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A/624/2022 vom 13. September 2022</w:t>
      </w:r>
    </w:p>
    <w:p>
      <w:r>
        <w:t>GE Cour de justice, 2022-09-13, FR</w:t>
      </w:r>
    </w:p>
    <w:p>
      <w:r>
        <w:rPr>
          <w:b/>
        </w:rPr>
        <w:t xml:space="preserve">Quelle: </w:t>
      </w:r>
      <w:r>
        <w:t>https://mcp.opencaselaw.ch/entscheid/ge_gerichte_A_624_2022</w:t>
      </w:r>
    </w:p>
    <w:p>
      <w:r>
        <w:t>FR: GE_GERICHTE A/624/2022 du 13 septembre 2022</w:t>
      </w:r>
    </w:p>
    <w:p>
      <w:r>
        <w:t>IT: GE_GERICHTE A/624/2022 del 13 settembre 2022</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6.1</w:t>
      </w:r>
    </w:p>
    <w:p>
      <w:r>
        <w:t>Est-ce que le tableau clinique est cohérent, compte tenu du ou des diagnostic(s) retenu(s) ou y a-t-il des atypies ?</w:t>
      </w:r>
    </w:p>
    <w:p>
      <w:r>
        <w:rPr>
          <w:b/>
        </w:rPr>
        <w:t>E. 6.1.1</w:t>
      </w:r>
    </w:p>
    <w:p>
      <w:r>
        <w:t>Dates d'apparition 7. Capacité de travail ![endif]&gt;![if&gt;</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![endif]&gt;![if&gt;</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7.1</w:t>
      </w:r>
    </w:p>
    <w:p>
      <w:r>
        <w:t>Est-ce que la personne expertisée présente un trouble de la personnalité selon les critères diagnostiques des ouvrages de référence et si oui, lequel ? Quel code ?</w:t>
      </w:r>
    </w:p>
    <w:p>
      <w:r>
        <w:rPr>
          <w:b/>
        </w:rPr>
        <w:t>E. 7.1.1</w:t>
      </w:r>
    </w:p>
    <w:p>
      <w:r>
        <w:t>Si la capacité de travail est seulement partielle, quelles sont les limitations fonctionnelles qui entrent en ligne de compte ? Depuis quelle date sont-elles présentes ?</w:t>
      </w:r>
    </w:p>
    <w:p>
      <w:r>
        <w:rPr>
          <w:b/>
        </w:rPr>
        <w:t>E. 7.2</w:t>
      </w:r>
    </w:p>
    <w:p>
      <w:r>
        <w:t>Est-ce que la personne expertisée présente des traits de la personnalité pathologiques et, si oui, lesquels ?</w:t>
      </w:r>
    </w:p>
    <w:p>
      <w:r>
        <w:rPr>
          <w:b/>
        </w:rPr>
        <w:t>E. 7.2.1</w:t>
      </w:r>
    </w:p>
    <w:p>
      <w:r>
        <w:t>Si cette capacité de travail est seulement partielle, quelles sont les limitations fonctionnelles qui entrent en ligne de compte ? Depuis quelle date sont-elles présentes ? 8. Traitement ![endif]&gt;![if&gt;</w:t>
      </w:r>
    </w:p>
    <w:p>
      <w:r>
        <w:rPr>
          <w:b/>
        </w:rPr>
        <w:t>E. 7.3</w:t>
      </w:r>
    </w:p>
    <w:p>
      <w:r>
        <w:t>Le cas échéant, quelle est l'influence de ce trouble de la personnalité ou de ces traits de la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apparait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 ![endif]&gt;![if&gt;</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 ![endif]&gt;![if&gt;</w:t>
      </w:r>
    </w:p>
    <w:p>
      <w:r>
        <w:rPr>
          <w:b/>
        </w:rPr>
        <w:t>E. 9</w:t>
      </w:r>
    </w:p>
    <w:p>
      <w:r>
        <w:t>![endif]&gt;![if&gt;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 ? A quel taux ? Depuis quelle date ?</w:t>
      </w:r>
    </w:p>
    <w:p>
      <w:r>
        <w:rPr>
          <w:b/>
        </w:rPr>
        <w:t>E. 9.3.3</w:t>
      </w:r>
    </w:p>
    <w:p>
      <w:r>
        <w:t>Dire s’il y a une diminution de rendement et la chiffrer.</w:t>
      </w:r>
    </w:p>
    <w:p>
      <w:r>
        <w:rPr>
          <w:b/>
        </w:rPr>
        <w:t>E. 9.4</w:t>
      </w:r>
    </w:p>
    <w:p>
      <w:r>
        <w:t>Comment la capacité de travail de la personne expertisée a-t-elle évolué depuis le 12 mars 2012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 ![endif]&gt;![if&gt;</w:t>
      </w:r>
    </w:p>
    <w:p>
      <w:r>
        <w:rPr>
          <w:b/>
        </w:rPr>
        <w:t>E. 10</w:t>
      </w:r>
    </w:p>
    <w:p>
      <w:r>
        <w:t>Appréciation d'avis médicaux du dossier ![endif]&gt;![if&gt;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10.2.1</w:t>
      </w:r>
    </w:p>
    <w:p>
      <w:r>
        <w:t>Or, le Dr L______, sans motivation convaincante, s’écarte de cette évaluation, en évoquant des incohérences, de nombreuses autolimitations, en niant la présence d’un SDRC (autre qu’en lien avec deux doigts de la main gauche), en écartant un substrat anatomique objectivable aux éventuels troubles du membre supérieur gauche et en décrivant des troubles subjectifs grotesques de ce membre et une extension théâtrale de la symptomatologie. En particulier, le Dr L______ n’explique pas pour quelles raisons il s’écarte de façon radicale de l’évaluation du Dr F______, que l’intimée avait suivie.![endif]&gt;![if&gt; Au surplus, comme relevé par le recourant, ce rapport contient une erreur qui n’est pas sans conséquence sur l’évaluation de l’état de santé du recourant, puisque le Dr L______ estime que le bras gauche du recourant est non dominant, alors qu’il s’agit du bras droit. Dans ces conditions, l’évaluation du Dr L______ des atteintes au membre supérieur droit du recourant ne saurait être considérée comme sérieuse et probante.</w:t>
      </w:r>
    </w:p>
    <w:p>
      <w:r>
        <w:rPr>
          <w:b/>
        </w:rPr>
        <w:t>E. 10.2.2</w:t>
      </w:r>
    </w:p>
    <w:p>
      <w:r>
        <w:t>S’agissant du rapport du Dr M______, il ne peut non plus se voir reconnaitre une pleine valeur probante. Celui-ci remet également en cause le diagnostic de SDRC sans motivation convaincante. Il écarte même la possibilité de séquelles d’un SDRC. En particulier, il relève que le Dr F______ a nié ce diagnostic, ce qui n’apparait pas dans l’appréciation de celui-ci du 18 janvier 2017. Il insiste sur des incohérences, telles que le port par le recourant de souliers à lacets, sans avoir pris la peine d’aborder cette question avec le recourant, lequel a précisé ensuite qu’il était aidé par son épouse pour se chausser. Le Dr M______ évoque par ailleurs une majoration pour raisons psychiques ou socio-économiques, sans motivation convaincante. A cet égard, il tire des conclusions qui paraissent hâtives sur l’intention du recourant d’obtenir une augmentation de sa rente pour des raisons uniquement économiques, en se basant sur le fait que la compagne de celui-ci est au chômage et que le couple fait face à d’importantes difficultés financières (expertise du Dr M______, page 45). Or, l’environnement social, s’il peut être un élément pertinent à prendre en compte dans le cadre de l’appréciation globale d’une atteinte à la santé d’un assuré, ne saurait, comme en l’espèce, en constituer l’argument central. Les explications précitées du Dr M______ manquent de sérieux, de sorte que son appréciation des atteintes au membre supérieur droit du recourant ne peut non plus être considérée comme probante.![endif]&gt;![if&gt;</w:t>
      </w:r>
    </w:p>
    <w:p>
      <w:r>
        <w:rPr>
          <w:b/>
        </w:rPr>
        <w:t>E. 10.3</w:t>
      </w:r>
    </w:p>
    <w:p>
      <w:r>
        <w:t>Un traitement psychiatrique est-il encore justifié ?</w:t>
      </w:r>
    </w:p>
    <w:p>
      <w:r>
        <w:rPr>
          <w:b/>
        </w:rPr>
        <w:t>E. 10.3.1</w:t>
      </w:r>
    </w:p>
    <w:p>
      <w:r>
        <w:t>S’agissant des objections de l’intimée, il convient de relever que le cas d’espèce requiert des connaissances et une pratique approfondie, d’une part, en orthopédie et, d’autre part, en psychiatrie. Or, l’intimée ne conteste pas que le Dr U______ et la Dresse Q______ disposent respectivement de telles compétences. La certification SIM imposée dorénavant aux experts mandatés par les assureurs (art. 44 LPGA et 7m OPGA) n’apparaît, dans le cadre d’une expertise bidisciplinaire judiciaire, pas pertinente, ce d’autant qu’un délai de 5 ans est prévu pour son exigibilité selon les dispositions transitoires de la modification du 3 novembre 2021.![endif]&gt;![if&gt;</w:t>
      </w:r>
    </w:p>
    <w:p>
      <w:r>
        <w:rPr>
          <w:b/>
        </w:rPr>
        <w:t>E. 10.3.2</w:t>
      </w:r>
    </w:p>
    <w:p>
      <w:r>
        <w:t>Selon la jurisprudence, les règles sur l'impartialité des membres d'un tribunal valent en principe pour les experts (ATF 132 V 93 consid. 7.1).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3a).![endif]&gt;![if&gt; En l’occurrence, l’intimée reproche au Dr U______, d’être favorable aux assurés ; ce grief n’est fondé sur aucun élément probant. En outre, le fait que le Dr U______ a travaillé aux services des HUG, alors que le recourant a été soigné aux HUG, n’est pas suffisant pour considérer que le Dr U______ est prévenu, ce d’autant qu’il n’a pas œuvré comme médecin traitant du recourant.</w:t>
      </w:r>
    </w:p>
    <w:p>
      <w:r>
        <w:rPr>
          <w:b/>
        </w:rPr>
        <w:t>E. 10.3.3</w:t>
      </w:r>
    </w:p>
    <w:p>
      <w:r>
        <w:t>L’intimée conteste encore les questions 11 posées à l’expert orthopédiste. Celles-ci seront maintenues, dès lors qu’elles permettent d’obtenir des informations sur l’état de santé du recourant, utiles dans le cadre d’une éventuelle discussion du lien de causalité adéquate entre un trouble psychique et un accident, étant précisé que les réponses données par l’expert orthopédiste doivent être analysées à l’aune de tous les autres éléments du dossier. Enfin, une question 4.8 sera ajoutée à la mission d’expertise psychiatrique, comme demandé par l’intimée.![endif]&gt;![if&gt; PAR CES MOTIFS, LA CHAMBRE DES ASSURANCES SOCIALES : Préparatoirement : I.              Ordonne une expertise médicale bidisciplinaire. La confie au docteur U______, FMH chirurgie orthopédique et traumatologie de l’appareil locomoteur, et à la doctoresse Q______, FMH psychiatrie et psychothérapie. ![endif]&gt;![if&gt; II.           Dit que la mission d’expertise orthopédique sera la suivante : ![endif]&gt;![if&gt; A.           Prendre connaissance du dossier de la cause![endif]&gt;![if&gt; B.            Si nécessaire prendre tous renseignements auprès des médecins ayant traité la personne expertisée.![endif]&gt;![if&gt; C.            Examiner la personne expertisée et, si nécessaire, ordonner d'autres examens.![endif]&gt;![if&gt; D.           Etablir un rapport comprenant les éléments et les réponses aux questions suivants : ![endif]&gt;![if&gt; 1. Anamnèse détaillée ![endif]&gt;![if&gt; 2. Plaintes de la personne expertisée ![endif]&gt;![if&gt; 3. Status et constatations objectives ![endif]&gt;![if&gt; 4. Diagnostics ![endif]&gt;![if&gt;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correspondent-elles à un substrat organique objectivable ? 4.5 L’état de santé de la personne expertisée s’est-il aggravé depuis le 1 er mai 2017 (date de la décision de la SUVA) ? Si oui, de quelle manière ? 5. Causalité ![endif]&gt;![if&gt; 5.1 Les atteintes constatées sont-elles dans un rapport de causalité avec l’accident du 12 mars 2012, voire avec ceux des 5 décembre 2019 et 16 janvier 2021 ? Plus précisément ce lien de causalité est-il seulement possible (probabilité de moins de 50%), probable (probabilité de plus de 50%) ou certain (probabilité de 100%) ? 5.1.1 Veuillez motiver votre réponse pour chaque diagnostic posé 5.1.2 En particulier, les atteintes au bras droit de la personne expertisée sont-elles dues de façon au moins probable à une surutilisation de ce membre, suite à l’accident du 12 mars 2012 ? 5.2 L’accident du 12 mars 2012, voire ceux des 5 décembre 2019 et 16 janvier 2021, ont-t-il décompensé un état maladif préexistant ? 5.2.1 Si oui, à partir de quel moment le statu quo sine a-t-il été atteint (moment où l’état de santé de la personne expertisée est similaire à celui qui serait survenu tôt ou tard, même sans les accidents par suite d’un développement ordinaire) ? 6. Limitations fonctionnelles ![endif]&gt;![if&gt;</w:t>
      </w:r>
    </w:p>
    <w:p>
      <w:r>
        <w:rPr>
          <w:b/>
        </w:rPr>
        <w:t>E. 10.4</w:t>
      </w:r>
    </w:p>
    <w:p>
      <w:r>
        <w:t>Propositions thérapeutiques et analyse de leurs effets sur la capacité de travail de la personne expertisée.</w:t>
      </w:r>
    </w:p>
    <w:p>
      <w:r>
        <w:rPr>
          <w:b/>
        </w:rPr>
        <w:t>E. 10.5</w:t>
      </w:r>
    </w:p>
    <w:p>
      <w:r>
        <w:t>La personne expertisée présente-t-elle une atteinte à l’intégrité pour séquelles psychiques ? Si oui, de quelle intensité (trouble psychique minime, léger, léger à modéré, modéré, modéré à sévère, sévère, sévère à très sévère) ? 11. Appréciation d'avis médicaux du dossier ![endif]&gt;![if&gt;</w:t>
      </w:r>
    </w:p>
    <w:p>
      <w:r>
        <w:rPr>
          <w:b/>
        </w:rPr>
        <w:t>E. 11</w:t>
      </w:r>
    </w:p>
    <w:p>
      <w:r>
        <w:t>Autres facteurs ![endif]&gt;![if&gt; Suite aux accidents des 12 mars 2012, 5 décembre 2019 et 16 janvier 2021</w:t>
      </w:r>
    </w:p>
    <w:p>
      <w:r>
        <w:rPr>
          <w:b/>
        </w:rPr>
        <w:t>E. 11.1</w:t>
      </w:r>
    </w:p>
    <w:p>
      <w:r>
        <w:t>Êtes-vous d'accord avec les avis du Dr N______ des 17 mars et 21 octobre 2021 ? En particulier avec les diagnostics posés, les limitations fonctionnelles constatées et l'estimation d'une capacité de travail nulle ? Si non, pourquoi ? 12. Quel est le pronostic ?![endif]&gt;![if&gt; 13. Des mesures de réadaptation professionnelle sont-elles envisageables ?![endif]&gt;![if&gt;</w:t>
      </w:r>
    </w:p>
    <w:p>
      <w:r>
        <w:rPr>
          <w:b/>
        </w:rPr>
        <w:t>E. 11.2</w:t>
      </w:r>
    </w:p>
    <w:p>
      <w:r>
        <w:t>Ces lésions sont-elles propres, selon l'expérience, à entrainer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?![endif]&gt;![if&gt;</w:t>
      </w:r>
    </w:p>
    <w:p>
      <w:r>
        <w:rPr>
          <w:b/>
        </w:rPr>
        <w:t>E. 13</w:t>
      </w:r>
    </w:p>
    <w:p>
      <w:r>
        <w:t>Des mesures de réadaptation professionnelle sont-elles envisageables ?![endif]&gt;![if&gt;</w:t>
      </w:r>
    </w:p>
    <w:p>
      <w:r>
        <w:rPr>
          <w:b/>
        </w:rPr>
        <w:t>E. 14</w:t>
      </w:r>
    </w:p>
    <w:p>
      <w:r>
        <w:t>Faire toutes autres observations ou suggestions utiles. ![endif]&gt;![if&gt; IV.        Invite les experts à déposer, dans les meilleurs délais , leur rapport en trois exemplaires auprès de la chambre de céans. ![endif]&gt;![if&gt; V.           Réserve le fond ainsi que le sort des frais jusqu’à droit jugé au fond.![endif]&gt;![if&gt; La greffière Adriana MALANGA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