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A/624/2005 vom 28. Februar 2005</w:t>
      </w:r>
    </w:p>
    <w:p>
      <w:r>
        <w:t>GE Cour de justice, 2005-02-28, FR</w:t>
      </w:r>
    </w:p>
    <w:p>
      <w:r>
        <w:rPr>
          <w:b/>
        </w:rPr>
        <w:t xml:space="preserve">Quelle: </w:t>
      </w:r>
      <w:r>
        <w:t>https://mcp.opencaselaw.ch/entscheid/ge_gerichte_A_624_2005</w:t>
      </w:r>
    </w:p>
    <w:p>
      <w:r>
        <w:t>FR: GE_GERICHTE A/624/2005 du 28 février 2005</w:t>
      </w:r>
    </w:p>
    <w:p>
      <w:r>
        <w:t>IT: GE_GERICHTE A/624/2005 del 28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28 février 2005, le service des automobiles et de la navigation (ci-après : SAN) a ordonné le retrait du permis de circulation et la saisie des plaques de contrôle du véhicule dont est détenteur Monsieur M__________, domicilié à Genève.</w:t>
      </w:r>
    </w:p>
    <w:p>
      <w:r>
        <w:rPr>
          <w:b/>
        </w:rPr>
        <w:t>E. 2</w:t>
      </w:r>
    </w:p>
    <w:p>
      <w:r>
        <w:t>L’intéressé a saisi le Tribunal administratif d’un recours contre la décision précitée par courrier du 14 mars 2005, rédigé en anglais.</w:t>
      </w:r>
    </w:p>
    <w:p>
      <w:r>
        <w:rPr>
          <w:b/>
        </w:rPr>
        <w:t>E. 3</w:t>
      </w:r>
    </w:p>
    <w:p>
      <w:r>
        <w:t>Le 16 mars 2005, le tribunal de céans a imparti à M. M__________ un délai jusqu’à l’échéance du délai de recours pour déposer une traduction dudit recours, à peine d’irrecevabilité de ce dernier. Aucune suite n'a été donnée à cette injonction.</w:t>
      </w:r>
    </w:p>
    <w:p>
      <w:r>
        <w:rPr>
          <w:b/>
        </w:rPr>
        <w:t>E. 4</w:t>
      </w:r>
    </w:p>
    <w:p>
      <w:r>
        <w:t>L'autorité de recours peut, sans instruction préalable, par une décision sommairement motivée, écarter un recours manifestement irrecevable ou rejeter un recours manifestement mal fondé (art. 72 LPA ; ATA/514/2003 du 24 juin 2003, confirmé par ATF 2P.192/2003 du 11 juillet 2003 et les références citées).</w:t>
      </w:r>
    </w:p>
    <w:p>
      <w:r>
        <w:rPr>
          <w:b/>
        </w:rPr>
        <w:t>E. 5</w:t>
      </w:r>
    </w:p>
    <w:p>
      <w:r>
        <w:t>Au vu de ce qui précède, le recours sera déclaré irrecevable. Vu l’issue du litige, un émolument de CHF 300.- sera mis à la charge du recourant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