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A/622/2025 vom 23. Januar 2025</w:t>
      </w:r>
    </w:p>
    <w:p>
      <w:r>
        <w:t>GE Cour de justice, 2025-01-23, FR</w:t>
      </w:r>
    </w:p>
    <w:p>
      <w:r>
        <w:rPr>
          <w:b/>
        </w:rPr>
        <w:t xml:space="preserve">Quelle: </w:t>
      </w:r>
      <w:r>
        <w:t>https://mcp.opencaselaw.ch/entscheid/ge_gerichte_A_622_2025</w:t>
      </w:r>
    </w:p>
    <w:p>
      <w:r>
        <w:t>FR: GE_GERICHTE A/622/2025 du 23 janvier 2025</w:t>
      </w:r>
    </w:p>
    <w:p>
      <w:r>
        <w:t>IT: GE_GERICHTE A/622/2025 del 23 gennaio 2025</w:t>
      </w:r>
    </w:p>
    <w:p>
      <w:pPr>
        <w:pStyle w:val="Heading2"/>
      </w:pPr>
      <w:r>
        <w:t>Regeste</w:t>
      </w:r>
    </w:p>
    <w:p>
      <w:r>
        <w:t>LPA.72; LaLP.9.al4; LP.33.al4</w:t>
      </w:r>
    </w:p>
    <w:p>
      <w:pPr>
        <w:pStyle w:val="Heading2"/>
      </w:pPr>
      <w:r>
        <w:t>Erwägungen</w:t>
      </w:r>
    </w:p>
    <w:p>
      <w:r>
        <w:rPr>
          <w:b/>
        </w:rPr>
        <w:t>E. 50</w:t>
      </w:r>
    </w:p>
    <w:p>
      <w:r>
        <w:t>III 80 ); Qu'en l'occurrence, le plaignant ne se prévaut pas d'un empêchement non fautif au sens de l'art. 33 al. 4 LP et n'expose pas à quelle date l'empêchement aurait cessé; Qu'il n'indique pas non plus à quelle date il a eu connaissance du commandement de payer litigieux et n'a joint à sa plainte aucune annexe; Qu'il n'a pas non plus donné suite à l'invitation de la Chambre de céans de communiquer l'extrait du registre des poursuites qui serait, selon ses déclarations, le document à l'origine de sa prise de connaissance de la poursuite; Que le plaignant admet que le commandement de payer a été remis à son épouse, ce qui est un mode de notification valable; que le fait que celle-ci ne le lui ait pas transmis n'affecte pas la validité de la notification; Qu'eu égard à ce qui précède, la demande de restitution du délai d'opposition est irrecevable, voire infondée; Que la plainte est par ailleurs tardive, car déposée plus de dix jours dès la notification du commandement de payer, ce que le plaignant admet; Qu'aucun motif de nullité qui aurait permis de statuer hors délai de plainte n'est établi ni même allégué; Que le plaignant n'établit pas non plus que la poursuite serait abusive, ce qui entraînerait sa nullité; qu'il se limite à contester "les pratiques douteuses" de la poursuivante et à se prévaloir de l'absence d'un contrat ou accord justifiant la somme réclamée en poursuite (181 fr. 05), ce qui est insuffisant pour soutenir que la poursuite serait abusive et, partant, nulle; Que la plainte, respectivement la demande de restitution du délai d'opposition, sont ainsi irrecevables, voire manifestement infondées; Que la procédure devant l'autorité de surveillance est gratuite (art. 20a al. 2 ch. 5 LP; art. 61 al. 2 let. a OELP). * * * * * PAR CES MOTIFS, La Chambre de surveillance : Déclare irrecevable la plainte formée le 23 janvier 2025 par A______ dans la poursuite n° 1______. Siégeant : Madame Verena PEDRAZZINI RIZZI, présidente; Madame Alisa RAMELET-TELQIU et Monsieur Denis KELLER, juges assesseurs ;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