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A/618/2018 vom 30. Mai 2018</w:t>
      </w:r>
    </w:p>
    <w:p>
      <w:r>
        <w:t>GE Cour de justice, 2018-05-30, FR</w:t>
      </w:r>
    </w:p>
    <w:p>
      <w:r>
        <w:rPr>
          <w:b/>
        </w:rPr>
        <w:t xml:space="preserve">Quelle: </w:t>
      </w:r>
      <w:r>
        <w:t>https://mcp.opencaselaw.ch/entscheid/ge_gerichte_A_618_2018</w:t>
      </w:r>
    </w:p>
    <w:p>
      <w:r>
        <w:t>FR: GE_GERICHTE A/618/2018 du 30 mai 2018</w:t>
      </w:r>
    </w:p>
    <w:p>
      <w:r>
        <w:t>IT: GE_GERICHTE A/618/2018 del 30 maggio 2018</w:t>
      </w:r>
    </w:p>
    <w:p>
      <w:pPr>
        <w:pStyle w:val="Heading2"/>
      </w:pPr>
      <w:r>
        <w:t>Volltext</w:t>
      </w:r>
    </w:p>
    <w:p>
      <w:r>
        <w:t>Genève Cour de justice (Cour de droit public) Chambre des assurances sociales 30.05.2018 A/618/2018</w:t>
      </w:r>
    </w:p>
    <w:p>
      <w:r>
        <w:t>A/618/2018 ATAS/456/2018 du 30.05.2018 ( CHOMAG ) , REJETE En fait En droit rÉpublique et canton de genÈve POUVOIR JUDICIAIRE A/618/2018 ATAS/456/2018 COUR DE JUSTICE Chambre des assurances sociales Arrêt du 30 mai 2018 4 ème Chambre En la cause Monsieur A______, domicilié à ONEX, comparant avec élection de domicile en l'étude de Maître Christian CANELA recourant contre OFFICE CANTONAL DE L'EMPLOI, sis rue des Gares 16, GENEVE intimé EN FAIT 1.        Monsieur A______ (ci-après : l’assuré ou le recourant) s’est inscrit à l’office cantonal de l’emploi (ci-après : l’OCE ou l’intimé) le 11 novembre 2016.![endif]&gt;![if&gt; 2.        Le 24 novembre 2016, le service juridique de l’OCE a prononcé contre l’assuré une suspension du droit à l’indemnité de quatre jours au motif qu’il n’avait pas effectué de recherches personnelles d’emploi durant un mois pendant la période précédant son inscription à l’OCE.![endif]&gt;![if&gt; 3.        Le 13 octobre 2017, l'assuré a reçu une assignation pour un emploi de plâtrier-peintre pour la société B______ à Gland auprès de laquelle il devait postuler jusqu’au 15 octobre 2017 par téléphone.![endif]&gt;![if&gt; 4.        Le 18 octobre 2017, l’assuré a reçu une assignation pour une mission de deux mois, avec possibilité de prolongation, comme plâtrier-peintre pour l’entreprise C______ auprès de laquelle il devait postuler jusqu’au 20 octobre 2017 par courriel ou téléphone. ![endif]&gt;![if&gt; 5.        Le 17 novembre 2017, la conseillère en personnel de l'assuré l'a informé que l'entreprise C______ lui avait fait savoir qu'il n'avait pas pris contact avec elle et lui demandé de s'expliquer à ce sujet.![endif]&gt;![if&gt; 6.        Le 23 novembre 2017, l’assuré a informé sa conseillère avoir postulé auprès de cette entreprise par courrier postal, car il avait eu des soucis avec son ordinateur, en lui transmettant une copie de son courrier de postulation qui est daté du 19 octobre 2017.![endif]&gt;![if&gt; 7.        Par décision du 9 janvier 2018, l’OCE a suspendu l’exercice du droit à l’indemnité de l’assuré pour 23 jours en raison du fait qu'il n'avait pas donné suite à l’assignation qui lui avait été adressée le 13 octobre 2017 pour un emploi en qualité de plâtrier-peintre à 100% auprès de l’entreprise C______ avec un délai au 15 octobre 2017. Le service juridique relevait que l’assuré n’avait pas fait référence aux documents d’assignation sur la copie de la lettre de postulation qu'il avait produite, qu'il n’avait pas suivi les instructions figurant sur le document d’assignation – lesquelles précisaient de postuler par email ou par téléphone –, qu'il n'avait pas démontré avoir envoyé son dossier par courrier postal et qu'à teneur de la lettre produite, il aurait postulé tardivement le 19 octobre 2017. ![endif]&gt;![if&gt; 8.        Le 16 janvier 2018, l’assuré s’est opposé à la sanction prononcée. Le service juridique avait confondu les assignations des 13 et 18 octobre 2017. Il avait postulé auprès de l’entreprise C______ par courrier prioritaire de sorte qu'il ne pouvait pas le prouver. Son but était de retrouver du travail et il était très motivé pour cela. Il ne méritait pas d'être sanctionné.![endif]&gt;![if&gt; 9.        Par courriel du 18 janvier 2018, le service juridique de l’OCE a demandé à l’entreprise C______ si elle avait reçu une candidature de l’assuré concernant le poste de plâtrier-peintre. Il lui a été répondu qu’aucun courrier postal n’avait été reçu de sa part.![endif]&gt;![if&gt; 10.    Par décision sur opposition du 19 janvier 2018, l’OCE a rejeté l’opposition, considérant que l’assuré n'avait pas apporté la preuve de l’envoi de sa postulation et que l’employeur avait confirmé ne pas avoir reçu son dossier de candidature. La durée de la suspension de 23 jours respectait le barème du SECO s’agissant d’un deuxième manquement et, de ce fait, le principe de la proportionnalité.![endif]&gt;![if&gt; 11.    Le 20 février 2018, l'assuré a formé recours contre la décision précitée auprès de la chambre des assurances sociales de la Cour de justice. Il demandait des mesures d'instruction afin d'établir qu'il avait bien envoyé un courrier de postulation à l’entreprise C______ à réception de l'assignation, le 19 octobre 2017. Il convenait d'ordonner à l'entreprise de procéder à une nouvelle recherche complète des dossiers qu'elle avait reçus de mi-octobre à ce jour, car il était fréquent que des PME ne dépouillent pas leurs courriers au jour le jour et procèdent parfois à des stockages temporaires des courriers jusqu'à ce qu'un collaborateur ait le temps de s'en occuper. L'audition de Madame C______ s'imposait. Il requérait également qu'une expertise judiciaire soit ordonnée et que la caisse cantonale genevoise de chômage et l'OCE produisent l'intégralité de son dossier. Il concluait à l'annulation de la sanction et, subsidiairement, à la réduction de la suspension à cinq jours, avec suite de frais et dépens.![endif]&gt;![if&gt; 12.    Lors d'une audience de comparution personnelle du 16 mai 2018, le recourant a déclaré que, comme il n’arrivait pas à envoyer un courriel, il avait décidé d’envoyer sa postulation par courrier A. Il ne savait pas qu'il devait téléphoner. Il s'était rendu à la poste d'Onex où il avait acheté un timbre et remis son courrier en main propre à la guichetière. Il n'avait pas gardé le récépissé de la poste. Il avait un dossier de candidature prêt sous forme informatique et papier. Il n’avait pas de timbres à la maison et allait chaque fois à la poste lorsqu'il avait des courriers à envoyer. S'il avait su qu'il pourrait avoir un problème, il aurait adressé ses candidatures par pli recommandé. Il mettait toujours son nom et son adresse au dos des enveloppes.![endif]&gt;![if&gt; Le conseil du recourant a indiqué que l’erreur était humaine et qu'il pensait que l’OCE aurait dû investiguer davantage auprès de l’employeur pour déterminer comment celui-ci traitait le courrier et comprendre pourquoi la postulation du recourant n'avait pas été retrouvée. Le représentant de l'OCE a relevé que l'entreprise avait confirmé à deux reprises ne pas avoir reçu de courrier du recourant, en janvier 2018 et en novembre 2017.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23 jours de l’indemnité de chômage infligée au recourant pour ne pas avoir donné suite à l'assignation du 18 octobre 2017.![endif]&gt;![if&gt;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ATF 108 V 231).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dépôt de la copie d'une pièce ne dit rien sur la remise de l'original à l'autorité. De même, la ponctualité passée d'un assuré ne laisse pas présumer de l'absence de toute omission future (arrêt du Tribunal fédéral 8C_46/2012 du 8 mai 2012 consid. 4.3.).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C 3/07 du 3 janvier 2008 consid. 3.2). 7.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but.![endif]&gt;![if&gt;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Une faute grave conduit à la suspension du droit à l’indemnité pour une durée de 31 à 60 jours, à moins que l'assuré ne puisse se prévaloir de circonstances laissant apparaître la faute comme étant de gravité moyenne ou légère (art. 45 al. 2 et 3 OACI).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 Selon l'échelle des suspensions établie par le SECO à l'intention de l'autorité cantonale et des ORP, le refus d'un emploi convenable ou d'un emploi en gain intermédiaire pour une durée de deux mois assigné à l'assuré, ou qu'il a trouvé lui-même, est sanctionné, pour un premier refus, par une suspension du droit à l'indemnité de 20 à 27 jours (faute moyenne). Au deuxième refus, l'assuré est averti que la prochaine fois son aptitude au placement sera réexaminé et la sanction est augmentée de 50% (Bulletin LACI D79/ 2.A.5). 8.        En l’espèce, l’assuré allègue avoir donné suite à l'assignation du 18 octobre 2017, mais n'est pas en mesure de le prouver ayant envoyé son courrier de postulation en courrier A. L'entreprise C______ a informé la conseillère en personnel en novembre 2017 que le recourant n'avait pas pris contact avec elle et l'a confirmé le 18 janvier 2018 au service juridique de l’OCE. Il ne se justifie pas de procéder à d'autres mesures d'instruction. Il paraît en effet illusoire d'établir plusieurs mois après les faits que le recourant a bien envoyé le courrier en cause, que ce soit par l'audition de Mme C______, par le biais d'une analyse de la gestion du courrier dans l'entreprise ou par une expertise. Il ne peut pas être retenu que le recourant a postulé, comme il le prétend, sur ses seules déclarations. Le fardeau de la preuve étant à la charge du recourant, c'est à juste titre que l'OCE a retenu qu'il n'avait pas donné suite à l'assignation du 18 octobre 2017.![endif]&gt;![if&gt; Le service juridique de l'OCE a relevé à raison, dans sa décision du 9 janvier 2018, que le recourant n'avait pas suivi les instructions de l'assignation selon lesquelles il fallait postuler par e-mail ou téléphone. En revanche, il a manifestement confondu les assignations des 13 et 18 octobre 2017 et retenu, à tort, qu'à teneur de la copie de son courrier de postulation, le recourant aurait postulé tardivement le 19 octobre 2017, puisque l'assignation du 18 octobre 2017 prévoyait un délai au 20 octobre et non au 15 octobre, délai qui était prévu dans l'assignation du 13 octobre. Cette erreur est toutefois sans conséquence, car c'est la décision sur opposition qui est déterminante. En effet, l'autorité administrative peut librement réexaminer sa décision initiale, l'annuler ou la modifier (ATF 131 V 407 consid. 2.1.2.1). En l'occurrence, la décision sur opposition du 19 janvier 2018 mentionne correctement l'assignation du 18 octobre 2017 et ne retient pas que le recourant aurait postulé tardivement. La sanction prononcée respecte le principe de la proportionnalité dans la mesure où elle reste au bas de l'échelle des sanctions pour un manquement tel que celui qui est reproché au recourant, étant relevé qu'il s'agit d'une seconde sanction. Le recourant ne se prévaut pas de circonstances faisant apparaître sa faute légère . Il avait déjà reçu plusieurs assignations et ne pouvait ignorer qu'il devait postuler conformément aux instructions. Or, à teneur de ses déclarations, il n'a pas lu attentivement l'assignation, puisqu'il n'a pas postulé par e-mail, ni par téléphone, comme cela était requis. 9.        En conséquence, la décision querellée doit être confirmée et le recours rejeté.![endif]&gt;![if&gt; 10.    La procédure est gratuite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