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A/615/2007 vom 15. Dezember 2006</w:t>
      </w:r>
    </w:p>
    <w:p>
      <w:r>
        <w:t>GE Cour de justice, 2006-12-15, FR</w:t>
      </w:r>
    </w:p>
    <w:p>
      <w:r>
        <w:rPr>
          <w:b/>
        </w:rPr>
        <w:t xml:space="preserve">Quelle: </w:t>
      </w:r>
      <w:r>
        <w:t>https://mcp.opencaselaw.ch/entscheid/ge_gerichte_A_615_2007</w:t>
      </w:r>
    </w:p>
    <w:p>
      <w:r>
        <w:t>FR: GE_GERICHTE A/615/2007 du 15 décembre 2006</w:t>
      </w:r>
    </w:p>
    <w:p>
      <w:r>
        <w:t>IT: GE_GERICHTE A/615/2007 del 15 dicembre 2006</w:t>
      </w:r>
    </w:p>
    <w:p>
      <w:pPr>
        <w:pStyle w:val="Heading2"/>
      </w:pPr>
      <w:r>
        <w:t>Erwägungen</w:t>
      </w:r>
    </w:p>
    <w:p>
      <w:r>
        <w:rPr>
          <w:b/>
        </w:rPr>
        <w:t>E. 1</w:t>
      </w:r>
    </w:p>
    <w:p>
      <w:r>
        <w:t>Conformément à l'art. 56 V al. 1 let. a ch.1 LOJ, le Tribunal cantonal des assurances sociales connaît en instance unique des contestations prévues à l’art. 56 loi sur la partie générale du droit des assurances sociales du 6 octobre 2000 (LPGA) qui sont relatives à la loi fédérale sur l’assurance-vieillesse et survivants du 20 décembre 1946 (LAVS). Sa compétence pour juger du cas d’espèce est ainsi établie.</w:t>
      </w:r>
    </w:p>
    <w:p>
      <w:r>
        <w:rPr>
          <w:b/>
        </w:rPr>
        <w:t>E. 2</w:t>
      </w:r>
    </w:p>
    <w:p>
      <w:r>
        <w:t>A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w:t>
      </w:r>
    </w:p>
    <w:p>
      <w:r>
        <w:rPr>
          <w:b/>
        </w:rPr>
        <w:t>E. 3</w:t>
      </w:r>
    </w:p>
    <w:p>
      <w:r>
        <w:t>a.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(ATFA non publié du 6 septembre 2006, dans la cause H 144/05). b.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(ATFA non publié du 6 septembre 2006, dans la cause H 144/05, consid. 3.1; ATF 113 V 1 ; ATFA 1965 p. 239 consid. 1 et 3; RCC 1979 p. 116 consid. 1b, 1978 p. 62 consid. 3a). c. De même, si la caisse de compensation notifie une décision de cotisations à l'employeur et au salarié et que l'employeur défère seul cette décision au Tribunal cantonal des assurances, l'autorité de recours doit respecter le droit du salarié d'être entendu en lui offrant la possibilité de se déterminer sur le recours, car il est également concerné par l'issue du litige (consid. 2b de l'arrêt K. du 5 juillet 2000, H 376/98).</w:t>
      </w:r>
    </w:p>
    <w:p>
      <w:r>
        <w:rPr>
          <w:b/>
        </w:rPr>
        <w:t>E. 4</w:t>
      </w:r>
    </w:p>
    <w:p>
      <w:r>
        <w:t>a. En l'espèce, aussi bien la décision de reprise de cotisations, du 15 décembre 2006, que la décision sur opposition du 17 janvier 2007, n'ont été notifiées qu'à CFPI SA. b. Il apparaît par ailleurs que la situation juridique de M. D_________ pourrait être affectée par l'issue de la présente procédure si le tribunal de céans arrivait à la conclusion que les reprises de salaires sont justifiées. c. Dans la mesure où le Tribunal de céans jouit d'un plein pouvoir d'examen, il se justifie donc d'appeler en cause M. D_________, afin que son droit d'être entendu soit respecté.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