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A/609/2010 vom 8. Juni 2010</w:t>
      </w:r>
    </w:p>
    <w:p>
      <w:r>
        <w:t>GE Cour de justice, 2010-06-08, FR</w:t>
      </w:r>
    </w:p>
    <w:p>
      <w:r>
        <w:rPr>
          <w:b/>
        </w:rPr>
        <w:t xml:space="preserve">Quelle: </w:t>
      </w:r>
      <w:r>
        <w:t>https://mcp.opencaselaw.ch/entscheid/ge_gerichte_A_609_2010</w:t>
      </w:r>
    </w:p>
    <w:p>
      <w:r>
        <w:t>FR: GE_GERICHTE A/609/2010 du 8 juin 2010</w:t>
      </w:r>
    </w:p>
    <w:p>
      <w:r>
        <w:t>IT: GE_GERICHTE A/609/2010 del 8 giugno 2010</w:t>
      </w:r>
    </w:p>
    <w:p>
      <w:pPr>
        <w:pStyle w:val="Heading2"/>
      </w:pPr>
      <w:r>
        <w:t>Erwägungen</w:t>
      </w:r>
    </w:p>
    <w:p>
      <w:r>
        <w:rPr>
          <w:b/>
        </w:rPr>
        <w:t>E. 4</w:t>
      </w:r>
    </w:p>
    <w:p>
      <w:r>
        <w:t>Le transmet à l'intimé comme objet de sa compétence.</w:t>
      </w:r>
    </w:p>
    <w:p>
      <w:r>
        <w:rPr>
          <w:b/>
        </w:rPr>
        <w:t>E. 5</w:t>
      </w:r>
    </w:p>
    <w:p>
      <w:r>
        <w:t>Dit que la procédure est gratuite.</w:t>
      </w:r>
    </w:p>
    <w:p>
      <w:r>
        <w:rPr>
          <w:b/>
        </w:rPr>
        <w:t>E. 6</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Florence SCHMUTZ La présidente Sabina MASCOTTO Une copie conforme du présent arrêt est notifiée aux parties ainsi qu’à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