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A/609/2004 vom 1. Juni 2004</w:t>
      </w:r>
    </w:p>
    <w:p>
      <w:r>
        <w:t>GE Cour de justice, 2004-06-01, FR</w:t>
      </w:r>
    </w:p>
    <w:p>
      <w:r>
        <w:rPr>
          <w:b/>
        </w:rPr>
        <w:t xml:space="preserve">Quelle: </w:t>
      </w:r>
      <w:r>
        <w:t>https://mcp.opencaselaw.ch/entscheid/ge_gerichte_A_609_2004</w:t>
      </w:r>
    </w:p>
    <w:p>
      <w:r>
        <w:t>FR: GE_GERICHTE A/609/2004 du 1 juin 2004</w:t>
      </w:r>
    </w:p>
    <w:p>
      <w:r>
        <w:t>IT: GE_GERICHTE A/609/2004 del 1 giugno 2004</w:t>
      </w:r>
    </w:p>
    <w:p>
      <w:pPr>
        <w:pStyle w:val="Heading2"/>
      </w:pPr>
      <w:r>
        <w:t>Erwägungen</w:t>
      </w:r>
    </w:p>
    <w:p>
      <w:r>
        <w:rPr>
          <w:b/>
        </w:rPr>
        <w:t>E. 2</w:t>
      </w:r>
    </w:p>
    <w:p>
      <w:r>
        <w:t>A noter, que la loi sur la partie générale du droit des assurances sociales, entrée en vigueur le 1 er janvier 2003 (ci-après LPGA) s’applique à l’assurance-chômage obligatoire et à l’indemnité en cas d’insolvabilité, sauf dérogation expresse (cf. art. 1 al. 1 LACI). Interjeté dans les forme et délai légaux, le recours est recevable (cf. art. 56 à 60 LPGA ; art. 49 al. 2 de la loi genevoise en matière de chômage).</w:t>
      </w:r>
    </w:p>
    <w:p>
      <w:r>
        <w:rPr>
          <w:b/>
        </w:rPr>
        <w:t>E. 3</w:t>
      </w:r>
    </w:p>
    <w:p>
      <w:r>
        <w:t>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(art. 17 al. 1 LACI). Selon l’art. 17 al. 3 let. b LACI, l’assuré a l’obligation, lorsque l’autorité compétente le lui enjoint, de participer aux entretiens de conseil, aux réunions d’information et aux consultations spécialisées. Le droit de l’assuré à l’indemnité est suspendu lorsqu’il est établi que celui-ci n’observe pas les prescriptions de contrôle du chômage ou les instructions de l’autorité compétente (cf. art. 30 al. 1 let. d LACI). Enfin, selon l’art. 16 al. 1 let. b de l’Ordonnance sur l’assurance-chômage obligatoire et l’indemnité en cas d’insolvabilité du 31 août 1983 (ci-après OACI), l’office compétent examine s’il y a motif à suspension lorsque l’assuré ne donne pas suite aux injonctions qui lui ont été adressées. S’il y a motif à suspension, il prononce la suspension par voie de décision, conformément à l’art. 16 al. 2 OACI. Selon l’art. 30 al. 3 LACI, la durée de la suspension est proportionnelle à la gravité de la faute. Ainsi, en cas de faute légère, la durée de la suspension est de un à quinze jours (a), de seize à trente jours en cas de faute de gravité moyenne (b) et de trente-et-un à soixante jours en cas de faute grave (d) (cf. art. 45 al. 2 OACI). Il résulte du barème des suspensions définit par le Secrétariat d’Etat à l’économie (SECO) que lorsque l’assuré n’observe pas les instructions de l’OCE, en ne se rendant pas à un entretien de conseil par exemple, l’autorité doit infliger une sanction de cinq à huit jours lors du premier manquement et de 9 à 15 jours lors du second manquement. (circulaire relative à l’indemnité de chômage, janvier 2003, chiffre D 68).</w:t>
      </w:r>
    </w:p>
    <w:p>
      <w:r>
        <w:rPr>
          <w:b/>
        </w:rPr>
        <w:t>E. 4</w:t>
      </w:r>
    </w:p>
    <w:p>
      <w:r>
        <w:t>En l’espèce, il ressort du dossier que le recourant ne s’est, de manière fautive, pas présenté à l’entretien conseil du 20 novembre 2003 à 10h00. En effet, la convocation audit entretien mentionnait expressément qu’il s’agissait d’une nouvelle adresse dès le 14 novembre 2003. Il incombait dès lors au recourant de prendre les mesures nécessaires pour être à l’heure au rendez-vous à l’agence Mont-Blanc, tel que figurant sur la convocation. Compte tenu de la suspension du droit à l’indemnité de 8 jours prononcée le 10 février 2003 à l’encontre du recourant pour absence à deux entretiens conseils, le barème applicable est celui concernant la récidive, lequel prévoit une suspension pouvant aller de 9 à 15 jours. Compte tenu de l’ensemble des circonstances et notamment du nombre important d’autres suspensions dont a déjà fait l’objet le recourant, une suspension de 15 jours respecte le principe de la proportionnalité et sera en conséquence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