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A/607/2007 vom 17. April 2007</w:t>
      </w:r>
    </w:p>
    <w:p>
      <w:r>
        <w:t>GE Cour de justice, 2007-04-17, FR</w:t>
      </w:r>
    </w:p>
    <w:p>
      <w:r>
        <w:rPr>
          <w:b/>
        </w:rPr>
        <w:t xml:space="preserve">Quelle: </w:t>
      </w:r>
      <w:r>
        <w:t>https://mcp.opencaselaw.ch/entscheid/ge_gerichte_A_607_2007</w:t>
      </w:r>
    </w:p>
    <w:p>
      <w:r>
        <w:t>FR: GE_GERICHTE A/607/2007 du 17 avril 2007</w:t>
      </w:r>
    </w:p>
    <w:p>
      <w:r>
        <w:t>IT: GE_GERICHTE A/607/2007 del 17 aprile 2007</w:t>
      </w:r>
    </w:p>
    <w:p>
      <w:pPr>
        <w:pStyle w:val="Heading2"/>
      </w:pPr>
      <w:r>
        <w:t>Erwägungen</w:t>
      </w:r>
    </w:p>
    <w:p>
      <w:r>
        <w:rPr>
          <w:b/>
        </w:rPr>
        <w:t>E. 1</w:t>
      </w:r>
    </w:p>
    <w:p>
      <w:r>
        <w:t>Le 7 février 2007, la commission cantonale de recours de l’impôt fédéral direct a déclaré irrecevable le recours formé par Madame et Monsieur C______ (ci-après également : les époux C______) contre une décision de l’administration cantonale de l’impôt fédéral direct du 13 janvier 2005, concernant l’impot fédéral direct 2002 : l’acte de recours ne comportait pas de conclusions au sens de l’article 140 alinéa 2 de la loi fédérale sur l'impôt fédéral direct du 14 décembre 1990 (LIFD - RS 642.11), ni d’exposé des motifs, même succinct (dossier A/786/2005-IFD).</w:t>
      </w:r>
    </w:p>
    <w:p>
      <w:r>
        <w:rPr>
          <w:b/>
        </w:rPr>
        <w:t>E. 2</w:t>
      </w:r>
    </w:p>
    <w:p>
      <w:r>
        <w:t>Par courrier mis à la poste le 17 février 2007, et reçu au Tribunal administratif le 20 du même mois, Mme et M. C______ ont saisi le Tribunal administratif de l’affaire. La décision de la commission de recours en matière d’impôts était contestée. Ils avaient reçu, le 5 février 2007, un pli recommandé indiquant que le recours était rayé du rôle. L’administration avait envoyé un courrier d’excuses car elle avait perdu la déclaration originale et ses annexes et elle n’avait pas accordé de remise partielle ou totale de l’impôt cantonal ou de l’impôt fédéral, malgré la situation des époux. Le bordereau de l’administration fiscale était toujours faux. L’atteinte à l’intégrité morale et physique du couple était grave et une demande en dommages et intérêts était réservée. A cet acte étaient joints : - Deux courriers de la commission cantonale de recours de l’impôt fédéral direct du 5 février 2007 concernant la cause A/987/2006, adressés respectivement à Mme et M. C______. Le recours, qui concernait un bordereau rectificatif 2003, était déclaré sans objet et rayé du rôle. - Deux courriers de la commission cantonale de recours en matière d’impôts du 5 février 2007, adressés respectivement à Mme et à M. C______, concernant la cause A/986/2006. Ce recours, qui concernait un bordereau rectificatif cantonal 2003, était rayé du rôle car devenu sans objet.</w:t>
      </w:r>
    </w:p>
    <w:p>
      <w:r>
        <w:rPr>
          <w:b/>
        </w:rPr>
        <w:t>E. 3</w:t>
      </w:r>
    </w:p>
    <w:p>
      <w:r>
        <w:t>Le 21 février 2007, le Tribunal administratif a écrit à Mme et M. C______, par pli simple et recommandé. Les courriers annexés au recours ne concernaient pas l’impôt fédéral direct 2002, mais les impôts fédéraux, cantonaux et communaux 2003. Les exigences de l’article 65 alinéa 1 et 2 de la loi sur la procédure administrative du 12 septembre 1985 (LPA - E 5 10) étaient rappelées. Le recours ne contenait pas de conclusions ni d’indication sur les motifs pour lesquels il était formé. Un délai unique et non prolongeable échéant au 7 mars 2007 était imparti pour compléter le recours.</w:t>
      </w:r>
    </w:p>
    <w:p>
      <w:r>
        <w:rPr>
          <w:b/>
        </w:rPr>
        <w:t>E. 4</w:t>
      </w:r>
    </w:p>
    <w:p>
      <w:r>
        <w:t>Par courrier du 26 février 2007, Mme et M. C______ ont contesté le délai qui leur avait été imparti. La décision de la commission leur avait été notifiée le 16 février 2007 et, en tenant compte du délai d’attente à la Poste, le délai de recours venait à échéance le 26 mars 2007.</w:t>
      </w:r>
    </w:p>
    <w:p>
      <w:r>
        <w:rPr>
          <w:b/>
        </w:rPr>
        <w:t>E. 5</w:t>
      </w:r>
    </w:p>
    <w:p>
      <w:r>
        <w:t>Par courrier simple et recommandé du 15 mars 2007, le juge délégué à l’instruction de la cause a précisé aux époux C______ qu’il avait fixé le délai au 7 mars 2007 en tenant compte de la date de la décision, celle de la réception de cette dernière n’étant pas encore connue du tribunal. Il était rappelé que la désignation de la décision attaquée et les conclusions du recourant devaient impérativement être déposées dans le délai de recours, sous peine d’irrecevabilité. Les époux C______ étaient invités à transmettre les renseignements demandés dans ce délai.</w:t>
      </w:r>
    </w:p>
    <w:p>
      <w:r>
        <w:rPr>
          <w:b/>
        </w:rPr>
        <w:t>E. 6</w:t>
      </w:r>
    </w:p>
    <w:p>
      <w:r>
        <w:t>Au jour du prononcé de cet arrêt, aucune suite n’a été donnée à cette demande. EN DROIT 1. Selon l’article 72 de la loi sur la procédure administrative du 12 septembre 1985 (LPA - E 5 10), le Tribunal administratif peut écarter un recours manifestement irrecevable par une décision sommairement motivée, sans qu’il ne soit nécessaire de procéder à une instruction préalable. Tel sera le cas en l’espèce. 2.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précités).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l’article 65 alinéa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ATA/172/2001 du 13 mars 2001 ; Société T. du 13 avril 1988; P. MOOR, op. cit., pp. 672-674 n. 5.7.1.3). Elle signifie que le recourant doit expliquer en quoi et pourquoi il s’en prend à la décision litigieuse ( ATA/23/2006 du 17 janvier 2006 ;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(ATF 131 II 470 consid. 1.3 p. 475). Encore faut-il que cette motivation soit topique, à savoir qu’il appartient au recourant de prendre position par rapport au jugement (ou à la décision) attaqués et d’expliquer en quoi et pourquoi il s’en prend à ceux-ci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3. En l’espèce, la décision attaquée est indiquée et transmise en annexe au Tribunal administratif. Cependant, malgré deux courriers recommandés, les époux C______ n’ont pas communiqué au Tribunal administratif leurs conclusions, et ces dernières ne ressortaient pas de l’acte de recours. La motivation figurant dans ce document n’apparaît pas en lien avec la décision litigieuse. Dans ces conditions, il y a lieu de prononcer l’irrecevabilité du recours. 4. Un émolument de CHF 500.- sera mis à la charge des époux C______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