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A/605/2010 vom 15. April 2010</w:t>
      </w:r>
    </w:p>
    <w:p>
      <w:r>
        <w:t>GE Cour de justice, 2010-04-15, FR</w:t>
      </w:r>
    </w:p>
    <w:p>
      <w:r>
        <w:rPr>
          <w:b/>
        </w:rPr>
        <w:t xml:space="preserve">Quelle: </w:t>
      </w:r>
      <w:r>
        <w:t>https://mcp.opencaselaw.ch/entscheid/ge_gerichte_A_605_2010</w:t>
      </w:r>
    </w:p>
    <w:p>
      <w:r>
        <w:t>FR: GE_GERICHTE A/605/2010 du 15 avril 2010</w:t>
      </w:r>
    </w:p>
    <w:p>
      <w:r>
        <w:t>IT: GE_GERICHTE A/605/2010 del 15 aprile 2010</w:t>
      </w:r>
    </w:p>
    <w:p>
      <w:pPr>
        <w:pStyle w:val="Heading2"/>
      </w:pPr>
      <w:r>
        <w:t>Regeste</w:t>
      </w:r>
    </w:p>
    <w:p>
      <w:r>
        <w:t>Inventaire. Faillite. | Plainte admise. Lorsque l'existence d'un droit est contestée, l'Office des faillites doit s'en tenir aux allégations des créanciers et l'inventorier (rappel de juridprudence). | LP.221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2.b. En cas de faillite, l’Office inventorie tous les biens qui se trouvent chez le failli (art. 221 LP), y compris, en particulier, les créances du failli contre des tiers, qu’elles soient contestées ou non, ainsi que les droits et prétentions de la masse, telles que les prétentions en responsabilité contre un organe du failli et les prétentions révocatoires (François Vouilloz , in CR-LP ad art. 221 n° 4 ss, spéc. 11 et 12 et les références citées ; Walter A. Stoffel , Voies d’exécution, § 11 n° 55). En revanche, selon la jurisprudence de l’ancienne Chambre des poursuites et des faillites du Tribunal fédéral, une prétention en dommages-intérêts contre l’administration de la faillite en raison de sa responsabilité pour les actes relevant de ses tâches n’est pas un droit existant en faveur de la masse qui doit être porté à l’inventaire (ATF 114 III 21 consid. 5, JdT 1990 II 43 ; ATF 43 III 281 , JdT 1918 II 13). Une telle prétention ne tombe pas dans la masse car ce n’est ni un droit patrimonial du failli existant au moment de l’ouverture de la faillite ni un droit qui lui échoit avant la clôture de la faillite. Il ne s’agit pas non plus d’un droit spécifique dont la masse est titulaire en tant que telle, comme les prétentions révocatoires, ou qu’elle a seule qualité pour exercer. Il s’agit bien plutôt d’une prétention commune de la communauté des créanciers contre certains de ses organes légaux, les créanciers composant la masse passive en étant les créanciers collectifs (note de bas de page n° 3 ad JdT 1990 II 46 ; ATF 43 III 281 , 285 s., JdT 1918 II 13, 17). 2.c.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créanciers, sans égard à l’opinion qu’il peut avoir sur l’appartenance du droit patrimonial à la masse active (Pierre-Robert Gilliéron , Commentaire, ad art. 221 n° 11 ss et ad art. 242 n° 9 ; cf. ég. François Vouilloz , in CR-LP, ad art. 221 n° 3 et n° 16 ss). Lorsque l’existence d’un droit ou son appartenance à la masse est litigieuse, l’Office doit s’en tenir aux allégations des créanciers et inventorier le droit dans la masse (ATF 104 III 23 consid. 2, JdT 1980 II 30 ; cf. ég. ARGVP 2000, p. 114 ; REP 1999, p. 287 ; PKG 1997, p. 127 consid. 2 ; ZGGVP 1995, p. 84 consid. 1b) ; BJM 1994, p. 144 consid. 2). Il reviendra ensuite à la masse de décider de faire valoir la prétention ou y renoncer. En cas de renonciation, les créanciers qui le demanderont obtiendront qu’il leur soit fait cession de la prétention de façon à pouvoir poursuivre la réalisation du droit litigieux en lieu et place de la masse (art. 260 al. 1 LP ; ATF 104 III 23 précité). La seule hypothèse reconnue par la jurisprudence permettant à l’Office de refuser d’inventorier un droit est l’incessibilité manifeste, absolument patente, dudit droit (ATF 81 III 122 , 123, JdT 1956 II 25 ; ATF 58 III 113 , JdT 1933 II 11 ; Isabelle Romy , in CR-LP ad art. 197 n° 4). L’inventaire, même reconnu et signé par le failli (art. 228 LP ; art. 29 et 30 OAOF), peut être rouvert et complété jusqu’à la clôture de la faillite ( DCSO/458/03 du 27 octobre 2003 consid. 3 et 5.b ; DCSO/78/2005 du 2 février 2005 consid. 3.a).</w:t>
      </w:r>
    </w:p>
    <w:p>
      <w:r>
        <w:rPr>
          <w:b/>
        </w:rPr>
        <w:t>E. 3</w:t>
      </w:r>
    </w:p>
    <w:p>
      <w:r>
        <w:t>En l'espèce, il apparaît que la SNC M. et Mme D______ est toujours inscrite au Registre du commerce. L'Office motive son refus de porter à l'inventaire cette créance par le fait que cette prétention serait inexistante, le plaignant contestant cette façon de voir les choses. A l'examen des pièces du dossier, la Commission de céans ne peut que relever le caractère insolite du contrat du 23 novembre 2006, celui-ci n'étant pas signé par Mme S______, pourtant seule habilitée à représenter C______ SA. De plus, il semble au vu des pièces produites que seule l'inscription au bilan de la faillie du prix de vente, à défaut de tout autre justificatif, laisse à penser que celui-ci aurait été acquitté, sans plus de certitudes. Quant à affirmer que ce montant aurait été versé en liquide, de surcroit à Mme O______, signataire de la convention, la Commission de céans constate que ce n'est en l'état que pure conjecture, étant précisé qu'il n'est pas prévu en l'article 2 de la convention, que celle-ci vaut quittance pour le versement des premiers 50'000 fr. à la signature. Il ne peut dès lors être catégoriquement exclu que cette vente soit fictive, comme le soutient implicitement le plaignant, et que les époux D______ aient agi en tant qu'organe de fait de la faillie, voire sur délégation de compétence. Ainsi, en l'état, la Commission de céans considère qu'aucun élément du dossier ne laisserait à penser que la demande de porter à l'inventaire cette prétention serait abusive (art. 2 al. 2 CC), du fait qu'elle serait clairement infondée, voir clairement inexistante. La plainte sera ainsi admise et l'Office invité à porter à l'inventaire cette prétention en responsabilité contre M. D______ et Mme D______ en tant qu'organe de fait de la faillie.</w:t>
      </w:r>
    </w:p>
    <w:p>
      <w:r>
        <w:rPr>
          <w:b/>
        </w:rPr>
        <w:t>E. 4</w:t>
      </w:r>
    </w:p>
    <w:p>
      <w:r>
        <w:t>La procédure de plainte est gratuite, en ce sens qu’il est en principe statué sans frais ni dépens (art. 20a al. 2 ch. 5 LP ; art. 61 al. 2 let. a et 62 al. 2 OELP). * * * * * PAR CES MOTIFS, LA COMMISSION DE SURVEILLANCE SIÉGEANT EN SECTION : A la forme : Déclare recevable la plainte formée le 18 février 2010 par M. P______ contre la décision de l'Office des faillites du 4 février 2010 dans le cadre de la faillite de C______ SA comme à la maison en liquidation, faillite n° 2008 000xxx Z/OFA1. Au fond : 1. L'admet. 2. Invite l'Office des faillites à mettre à l'inventaire une prétention en responsabilité contre M. D______ et Mme D______ en tant qu'organe de fait de la faillie (art. 754 CO). 3. Déboute les parties de toutes autres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