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A/604/2020 vom 3. November 2020</w:t>
      </w:r>
    </w:p>
    <w:p>
      <w:r>
        <w:t>GE Cour de justice, 2020-11-03, FR</w:t>
      </w:r>
    </w:p>
    <w:p>
      <w:r>
        <w:rPr>
          <w:b/>
        </w:rPr>
        <w:t xml:space="preserve">Quelle: </w:t>
      </w:r>
      <w:r>
        <w:t>https://mcp.opencaselaw.ch/entscheid/ge_gerichte_A_604_2020</w:t>
      </w:r>
    </w:p>
    <w:p>
      <w:r>
        <w:t>FR: GE_GERICHTE A/604/2020 du 3 novembre 2020</w:t>
      </w:r>
    </w:p>
    <w:p>
      <w:r>
        <w:t>IT: GE_GERICHTE A/604/2020 del 3 novembre 2020</w:t>
      </w:r>
    </w:p>
    <w:p>
      <w:pPr>
        <w:pStyle w:val="Heading2"/>
      </w:pPr>
      <w:r>
        <w:t>Volltext</w:t>
      </w:r>
    </w:p>
    <w:p>
      <w:r>
        <w:t>Genève Cour de justice (Cour de droit public) Chambre administrative 03.11.2020 A/604/2020</w:t>
      </w:r>
    </w:p>
    <w:p>
      <w:r>
        <w:t>A/604/2020 ATA/1098/2020 du 03.11.2020 sur JTAPI/510/2020 ( PE ) , REJETE En fait En droit RÉPUBLIQUE ET CANTON DE GENÈVE POUVOIR JUDICIAIRE A/604/2020 - PE ATA/1098/2020 COUR DE JUSTICE Chambre administrative Arrêt du 3 novembre 2020 2 ème section dans la cause Monsieur A______ contre OFFICE CANTONAL DE LA POPULATION ET DES MIGRATIONS _________ Recours contre le jugement du Tribunal administratif de première instance du 18 juin 2020 ( JTAPI/510/2020 ) EN FAIT 1) Monsieur A______, né le ______1986, est ressortissant du Kosovo. 2) Le 28 septembre 2018, il a déposé auprès de l'office cantonal de la population et des migrations (ci-après : OCPM) une demande d'autorisation de séjour et de travail dans le cadre de l'« opération Papyrus ». Il était arrivé en Suisse en 2014, travaillait et s'était intégré dans la société. Il vivait seul à Genève. 3) Par courrier du 4 septembre 2019, l'OCPM a informé M. A______ de son intention de refuser sa requête. À teneur des pièces fournies, il ne démontrait pas la durée de séjour telle que requise par l'opération Papyrus, soit de dix ans à Genève pour une personne célibataire et sans enfants. Un délai de trente jours lui était octroyé pour transmettre ses observations et objections éventuelles. 4) M. A______ a adressé ses observations à l'OCPM le 9 décembre 2019. Il était très bien intégré dans tous les domaines, tant socialement que professionnellement. Le retour dans son pays d'origine serait inimaginable, car il ne pourrait pas se réintégrer. Son avenir était en Suisse et à Genève. 5) Par décision du 15 janvier 2020, l'OCPM a refusé d'accéder à sa demande et de soumettre son dossier avec un préavis positif au secrétariat d'État aux migrations (ci-après : SEM). Son renvoi de Suisse était prononcé avec un délai au 15 avril 2020 pour quitter le territoire. La durée du séjour de dix ans telle que requise par l'« opération Papyrus » pour une personne célibataire et sans enfants n'avait pas été démontrée puisque M. A______ indiquait être arrivé à Genève en décembre 2018 ; sa situation ne répondait pas aux critères de ladite opération. L'administré ne remplissait pas non plus les critères relatifs à un cas individuel d'extrême gravité puisqu'il n'avait pas démontré une très longue durée de séjour en Suisse ni que son retour au Kosovo l'affecterait de manière plus intense que l'ensemble de la population restée sur place, et qu'il aurait de graves conséquences sur sa situation personnelle indépendamment des circonstances générale (économiques, sociales, sanitaires ou scolaires). 6) M. A______ a recouru auprès du Tribunal administratif de première instance (ci-après : TAPI) contre cette décision, concluant principalement à son annulation. Il s'était installé en Suisse en 2014 et y avait toujours travaillé. Au Kosovo, il n'avait jamais réussi à s'intégrer dans le monde professionnel. Il percevait un revenu mensuel de CHF 3'500.- à CHF 4'500.- lui permettant de vivre de manière indépendante. Il n'avait jamais commis d'infractions ni perçu d'aide sociale de la part de l'Hospice général. Il maitrisait la langue française. Parfaitement intégré dans le canton de Genève, il était parvenu à créer des attaches à ce point profondes et durables qu'il n'était pas raisonnable d'envisager un retour dans son pays d'origine. Il lui était enfin impensable de se réintégrer au Kosovo, tous ses amis et les membres de sa famille vivant en Suisse. Le seul critère de l'« opération Papyrus » qu'il ne remplissait pas était celui de la durée, mais avant cette opération, de nombreuses personnes dont le dossier était comparable au sien étaient parvenues à se régulariser sans être en Suisse depuis dix ans. 7) L'OCPM a conclu au rejet du recours. 8) Par jugement du 18 juin 2020, notifié le 23 juin 2020, le TAPI a rejeté le recours. M. A______ ne remplissait ni les conditions de l'« opération Papyrus » ni celles d'un cas d'extrême gravité justifiant l'octroi d'un titre de séjour. 9) Par acte expédié le 21 août 2020 à la chambre administrative de la Cour de justice (ci-après : chambre administrative), M. A______ a recouru contre ce jugement, dont il a demandé l'annulation. Il a conclu, principalement, à l'octroi d'une autorisation de séjour, subsidiairement au renvoi du dossier à l'OCPM pour nouvelle décision. Compte tenu de sa parfaite intégration à Genève, il lui serait très difficile de se réintégrer dans son pays. 10) L'OCPM a conclu au rejet du recours. 11) Le recourant ne s'est pas manifesté dans le délai imparti au 9 octobre 2020 pour répliquer. 12) Sur ce, les parties ont été informées que la cause était gardée à juger. EN DROIT 1) Interjeté en temps utile devant la juridiction compétente, le recours est recevable (art. 132 de la loi sur l'organisation judiciaire du 26 septembre 2010 - LOJ - E 2 05 ; art. 62 al. 1 let. a et art. 63 al.1 let. b de la loi sur la procédure administrative du 12 septembre 1985 - LPA - E 5 10). 2) Le 1 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3) Le recourant fait valoir sa parfaite intégration en Suisse et ses difficultés à se réintégrer au Kosovo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La question est donc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f. En l'espèce, la durée du séjour du recourant en Suisse doit être relativisée dès lors qu'il y séjourne depuis janvier 2014, soit plus de six ans, qui plus est sans autorisation de séjour. Il ne peut donc se prévaloir d'avoir séjourné légalement en Suisse pendant une longue période. Par ailleurs, son intégration socio-professionnelle en Suisse ne peut pas être qualifiée d'exceptionnelle. Certes, le recourant n'a pas de dettes, n'émarge pas à l'assistance sociale et dit subvenir à ses besoins, quand bien même il n'expose pas où il travaille depuis son licenciement le 31 mai 2019 de l'entreprise B______ Sàrl pour laquelle il avait travaillé depuis le 1 er août 2018 en qualité d'aide-carreleur. Comme l'a retenu le TAPI, si le recourant a démontré sa volonté de participer à la vie économique, son intégration professionnelle ne peut être qualifiée d'exceptionnelle au sens de la jurisprudence fédérale, ce qu'il ne soutient d'ailleurs pas. Par ailleurs, le recourant, qui expose ne pas avoir de formation, n'allègue pas avoir acquis en Suisse des connaissances professionnelles si spécifiques qu'il ne pourrait les utiliser au Kosovo. En outre, bien qu'il soutient avoir tissé des liens étroits avec la Suisse, il ne démontre pas avoir noué des relations affectives ou d'amitié d'une intensité telle qu'en cas de départ de Suisse, leur interruption justifierait d'admettre un cas d'extrême gravité. Il n'allègue pas non plus ni ne démontre qu'il se serait investi dans la vie associative, culturelle ou sportive à Genève. En outre, rien n'empêche le recourant, en cas de retour dans son pays, de continuer à entretenir avec ses amis et les membres de sa famille qui séjourneraient à Genève des relations personnelles grâce aux moyens de communication moderne. Par conséquent, ses relations avec la Suisse n'apparaissaient pas si étroites qu'il ne pourrait être exigé de lui qu'il retourne vivre au Kosovo. Au contraire, le recourant a vécu dans son pays d'origine jusqu'à l'âge de 27 ans révolus. Il y a ainsi passé toute son enfance et son adolescence et la première partie de sa vie d'adulte. Il connaît les us et coutumes et parle la langue de son pays. Il n'est, en outre, pas allégué que le recourant souffrirait d'un problème de santé. Par ailleurs, il pourra mettre à profit au Kosovo l'expérience professionnelle acquise en Suisse ainsi que ses connaissances de la langue française. Au vu de ces éléments et du relatif jeune âge du recourant, ce dernier ne devrait pas rencontrer des difficultés insurmontables de réintégration dans son pays d'origine. Enfin, le recourant ne fait, à juste titre, plus valoir qu'il remplirait les conditions de l'« opération Papyrus », qui exige, notamment, pour les personnes célibataires d'avoir séjourné à Genève de manière continue sans papiers pendant dix ans au minimum (https://www.ge.ch/regulariser-mon-statut-sejour-cadre-papyrus/criteres-respecter, consulté le 30 octobre 2020). Compte tenu de ce qui précède, il ne peut être retenu que le recourant remplit les conditions d'octroi d'un permis de séjour pour cas de rigueur au sens de l'art. 30 al. 1 let. b LEI. 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 renvoi du recourant ne serait pas possible, licite ou raisonnement exigible au sens de la disposition précitée. Au vu de ce qui précède, l'OCPM n'a pas abusé ni excédé de son pouvoir d'appréciation en considérant que l'exécution du renvoi du recourant était raisonnablement exigible, licite et possible. Mal fondé, le recours sera donc rejeté. 5)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21 août 2020 par Monsieur A______contre le jugement du Tribunal administratif de première instance du 18 juin 2020 ; au fond : le rejette ; met un émolument de CHF 400.- à la charge de Monsieur A______;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 Mascotto, président, Mme Krauskopf, M. Verniory, juges. Au nom de la chambre administrative : la greffière-juriste : F. Cichocki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