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A/600/2022 vom 31. Januar 2023</w:t>
      </w:r>
    </w:p>
    <w:p>
      <w:r>
        <w:t>GE Cour de justice, 2023-01-31, FR</w:t>
      </w:r>
    </w:p>
    <w:p>
      <w:r>
        <w:rPr>
          <w:b/>
        </w:rPr>
        <w:t xml:space="preserve">Quelle: </w:t>
      </w:r>
      <w:r>
        <w:t>https://mcp.opencaselaw.ch/entscheid/ge_gerichte_A_600_2022</w:t>
      </w:r>
    </w:p>
    <w:p>
      <w:r>
        <w:t>FR: GE_GERICHTE A/600/2022 du 31 janvier 2023</w:t>
      </w:r>
    </w:p>
    <w:p>
      <w:r>
        <w:t>IT: GE_GERICHTE A/600/2022 del 31 gennaio 2023</w:t>
      </w:r>
    </w:p>
    <w:p>
      <w:pPr>
        <w:pStyle w:val="Heading2"/>
      </w:pPr>
      <w:r>
        <w:t>Erwägungen</w:t>
      </w:r>
    </w:p>
    <w:p>
      <w:r>
        <w:rPr>
          <w:b/>
        </w:rPr>
        <w:t>E. 2</w:t>
      </w:r>
    </w:p>
    <w:p>
      <w:r>
        <w:t>La recourante se plaint d’un abus du pouvoir d’appréciation de l’OCPM et de la violation de l’art. 27 LEI. ![endif]&gt;![if&gt;</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2.2</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LEI)![endif]&gt;![if&gt;</w:t>
      </w:r>
    </w:p>
    <w:p>
      <w:r>
        <w:rPr>
          <w:b/>
        </w:rPr>
        <w:t>E. 2.2.1</w:t>
      </w:r>
    </w:p>
    <w:p>
      <w:r>
        <w:t>Selon l’art. 17 al. 1 LEI, l’étranger entré légalement en Suisse pour un séjour temporaire qui dépose ultérieurement une demande d’autorisation de séjour durable doit attendre la décision à l’étranger.![endif]&gt;![if&gt;</w:t>
      </w:r>
    </w:p>
    <w:p>
      <w:r>
        <w:rPr>
          <w:b/>
        </w:rPr>
        <w:t>E. 2.2.2</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(arrêt du Tribunal administratif fédéral [ci-après : TAF] C 1359/2010 du 1 er septembre 2010 consid. 5.3 ; ATA/40/2019 du 15 janvier 2019 consid. 6).![endif]&gt;![if&gt; L'art. 27 LEI est une disposition rédigée en la forme potestative (ou « Kann-Vorschrift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w:t>
      </w:r>
    </w:p>
    <w:p>
      <w:r>
        <w:rPr>
          <w:b/>
        </w:rPr>
        <w:t>E. 2.2.3</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étrangers.![endif]&gt;![if&gt; L'étranger doit présenter un plan d'études personnel et préciser le but recherché ( ATA/651/2017 du 13 juin 2017 consid. 6 ; ATA/457/2016 du 31 mai 2016 consid. 5 ; ATA/208/2015 du 24 février 2015 consid. 10). 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(arrêts du TAF C 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w:t>
      </w:r>
    </w:p>
    <w:p>
      <w:r>
        <w:rPr>
          <w:b/>
        </w:rPr>
        <w:t>E. 2.2.4</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7.2.3)![endif]&gt;![if&gt;</w:t>
      </w:r>
    </w:p>
    <w:p>
      <w:r>
        <w:rPr>
          <w:b/>
        </w:rPr>
        <w:t>E. 2.2.5</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7.3).![endif]&gt;![if&gt;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 ATA/1129/2022 du 8 novembre 2022 consid. 3h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 ATA/1129/2022 précité consid. 3h ; ATA/303/2014 précité consid. 7).</w:t>
      </w:r>
    </w:p>
    <w:p>
      <w:r>
        <w:rPr>
          <w:b/>
        </w:rPr>
        <w:t>E. 2.3</w:t>
      </w:r>
    </w:p>
    <w:p>
      <w:r>
        <w:t>En l'espèce, il doit être examiné si l'autorité intimée a abusé de son pouvoir d'appréciation en refusant d’accorder à la recourante un titre de séjour pour poursuivre la formation qu’elle a initiée dès la rentrée académique 2021/2022, en vue de l’obtention d’un CFC d’employée de commerce.![endif]&gt;![if&gt; La recourante est entrée en Suisse le 24 juillet 2021 et s’est inscrite à l’Académie, le 28 juillet 2021, alors qu’elle ne disposait pas d’une autorisation de séjour pour études. Elle a, ensuite, déposé une demande en vue d’obtenir une telle autorisation, plaçant les autorités devant le fait accompli. La recourante soutient vouloir se rendre après ses études aux États-Unis où son CFC serait reconnu. Elle ne produit cependant aucune pièce appuyant l’une ou l’autre de ses allégations ni qui attesterait de sa possibilité d’obtenir un titre de séjour dans ce pays. Elle a, en revanche, clairement exprimé son souhait de ne plus vivre dans son pays d’origine dans lequel elle a vécu jusqu’à ses 9 ½ ans, puis entre l’âge de (presque) 14 ans et 19 ans. Il existe ainsi des signaux forts d’un risque concret que la recourante ait pour intention finale de rester en Suisse à l’issue de ses études. Quand bien même elle dispose d'un logement approprié, des moyens financiers nécessaires, l’un de ses frères s’étant engagé à l’héberger gratuitement et disposant de moyens financiers lui permettant de subvenir à son entretien, et du niveau de formation requis pour suivre la formation entamée, c’est à juste titre que l’OCPM a fondé son refus de délivrer une autorisation pour études sur la base des éléments précités, qui laissent craindre que la sortie de Suisse de la recourante au terme de ses études n’est pas garantie. La nécessité d’entreprendre des études en Suisse, plutôt qu’au Brésil n’est pas non plus démontrée. L’apprentissage en forme duale est, certes, une particularité helvétique et une formation dont la qualité et la réputation sont reconnues sur le plan international. Cet élément n’est cependant pas suffisant pour retenir qu’il n’existerait pas de formation au Brésil permettant à la recourante d’étudier l’anglais, le français et l’italien et d’acquérir les compétences d’une employée de commerce. Le TAPI doit donc être suivi lorsqu’il retient que l’OCPM n’a pas abusé de son pouvoir d’appréciation ni violé la loi en refusant d’octroyer l’autorisation convoitée.</w:t>
      </w:r>
    </w:p>
    <w:p>
      <w:r>
        <w:rPr>
          <w:b/>
        </w:rPr>
        <w:t>E. 3</w:t>
      </w:r>
    </w:p>
    <w:p>
      <w:r>
        <w:t>En l'absence d'autorisation de séjour, l'OCPM a, à juste titre, prononcé le renvoi de la recourante de Suisse sur la base de l'art. 64 al. 1 let. c LEI. Celle-ci ne critique d’ailleurs pas ce point.![endif]&gt;![if&gt; Mal fondé, le recours doit donc être rejeté.</w:t>
      </w:r>
    </w:p>
    <w:p>
      <w:r>
        <w:rPr>
          <w:b/>
        </w:rPr>
        <w:t>E. 4</w:t>
      </w:r>
    </w:p>
    <w:p>
      <w:r>
        <w:t>Malgré l’issue du litige, il ne sera pas perçu d’émolument, la recourante plaidant au bénéfice de l’assistance juridique. Succombant, elle ne peut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