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A/5/2009 vom 24. Juli 2009</w:t>
      </w:r>
    </w:p>
    <w:p>
      <w:r>
        <w:t>GE Cour de justice, 2009-07-24, FR</w:t>
      </w:r>
    </w:p>
    <w:p>
      <w:r>
        <w:rPr>
          <w:b/>
        </w:rPr>
        <w:t xml:space="preserve">Quelle: </w:t>
      </w:r>
      <w:r>
        <w:t>https://mcp.opencaselaw.ch/entscheid/ge_gerichte_A_5_2009</w:t>
      </w:r>
    </w:p>
    <w:p>
      <w:r>
        <w:t>FR: GE_GERICHTE A/5/2009 du 24 juillet 2009</w:t>
      </w:r>
    </w:p>
    <w:p>
      <w:r>
        <w:t>IT: GE_GERICHTE A/5/2009 del 24 luglio 2009</w:t>
      </w:r>
    </w:p>
    <w:p>
      <w:pPr>
        <w:pStyle w:val="Heading2"/>
      </w:pPr>
      <w:r>
        <w:t>Regeste</w:t>
      </w:r>
    </w:p>
    <w:p>
      <w:r>
        <w:t>ALLOCATION FAMILIALE; CONCORDAT(TRAITÉ ENTRE CANTONS); DROIT CANTONAL; DROIT CANTONAL INDÉPENDANT; DROIT COMMUNAUTAIRE; ACTIVITÉ LUCRATIVE; ACTIVITÉ LUCRATIVE IRRÉGULIÈRE; ACTIVITÉ LUCRATIVE RÉGULIÈRE; AYANT DROIT; BÉNÉFICIAIRE DE PRESTATIONS; DROIT DE GARDE; AUTORITÉ PARENTALE CONJOINTE; AUTORITÉ PARENTALE | En cas de conflit positif de droit intercantonal, lorsque l'autorité parentale est partagée et que l'ex-conjoint à qui a été confiée la garde des enfants est pendant tout ou partie de l'année sans emploi et travaille de façon irrégulière, de sorte que son droit de salarié au sens de la LAVS ne peut être établi dès la prise d'emploi mais seulement en cours d'année, il y a lieu de considérer, en s'inspirant de la législation européenne et de la LAFam, que la priorité pour demander des allocations familiales appartient à celui des parents qui exerce une activité salariée durant toute l'année et de façon stable, du moins sous l'empire des dispositions légales en vigueur jusqu'au 31 décembre 2008.</w:t>
      </w:r>
    </w:p>
    <w:p>
      <w:pPr>
        <w:pStyle w:val="Heading2"/>
      </w:pPr>
      <w:r>
        <w:t>Erwägungen</w:t>
      </w:r>
    </w:p>
    <w:p>
      <w:r>
        <w:rPr>
          <w:b/>
        </w:rPr>
        <w:t>E. 1</w:t>
      </w:r>
    </w:p>
    <w:p>
      <w:r>
        <w:t>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w:t>
      </w:r>
    </w:p>
    <w:p>
      <w:r>
        <w:rPr>
          <w:b/>
        </w:rPr>
        <w:t>E. 2</w:t>
      </w:r>
    </w:p>
    <w:p>
      <w:r>
        <w:t>Dans le cas où les allocations familiales du premier et du second ayant droit sont régies par les dispositions de deux cantons différents, le second a droit au versement de la différence lorsque le taux minimal est plus élevé dans son propre canton que dans l'autre." L'art. 3B LAF, dans sa nouvelle teneur, reprend texto la teneur de l'art. 7 LAFam. Il convient toutefois de relever que, selon cette dernière loi, seuls les salariés exerçant une activité lucrative non agricole, et des personnes exerçant une activité lucrative agricole et les personnes sans activité lucrative peuvent bénéficier des allocations familiales, à l'exception des personnes exerçant une activité indépendante. En l'espèce, il n'est pas contesté que la mère vit dans le canton de Vaud avec ses enfants. Il résulte par ailleurs du dossier qu'elle cotise en tant que personne salariée dans ce canton. Toutefois, avant 2008, elle n'exerçait pas d'activité lucrative salariée. Par ailleurs, en 2008, elle a travaillé de façon irrégulière et n'était au bénéfice d'un contrat de travail que pendant les mois d'avril à septembre. En ce qui concerne l'année 2007, il convient ainsi de constater que seul le recourant peut bénéficier des allocations familiales, en application des dispositions légales précitées, ce que l'intimée n'a par ailleurs plus contesté dans ses dernières écritures. S'agissant de l'année 2008, dans la mesure où la mère des enfants travaille de façon très irrégulière et où, selon les indications de l'intimée, une allocation entière n'est payée que lorsque le revenu dépasse 6'630 fr., aux termes de la législation vaudoise, le droit aux allocations familiales de la mère ne pouvait être déterminé en l'occurrence qu'à la fin de l'année en cours. Par ailleurs, au début de l'année 2008, la mère devait être considérée comme personne sans activité lucrative. A partir d'avril 2008, elle n'avait toujours pas droit aux allocations familiales entières en tant que salariée, étant donné qu'elle ne bénéficiait pas d'un contrat de travail fixe et réalisait des revenus très modestes. Au début de la prise d'emploi, il n'était même pas encore clair si, aux yeux de l'AVS, elle devait être qualifiée comme salariée, dès lors que, selon l'art. 10 al. 1 de la loi fédérale sur l'assurance-vieillesse et survivants, du 20 décembre 1946 (LAVS ; RS 831.10), les assurés qui exercent une activité lucrative et, pendant une année civile, payent, y compris la part de l'employeur, moins de 324 fr., sont considérés comme des personnes sans activité lucrative. Dans ces conditions, à savoir lorsque l'ex-conjoint est pendant tout ou partie de l'année sans emploi et travaille de façon irrégulière, de sorte que son droit de salarié au sens de la LAVS ne peut être établi dès la prise d'emploi, mais seulement en cours d'année, il y a lieu de considérer, en s'inspirant de la législation européenne et de la LAFam, que la priorité pour demander les allocations familiales appartient à celui des parents qui exerce une activité salariée durant toute l'année et de façon stable, du moins sous l'empire des dispositions légales en vigueur jusqu'au 31 décembre 2008. En effet, selon les règles du droit européen appliquées par analogie, la priorité est accordée à celui des parents qui exerce une activité salariée. Il doit en outre être considéré comme disproportionné et justifié par aucun intérêt juridiquement protégé d'exiger des parents de changer régulièrement de caisse d'allocations familiales, parfois plusieurs fois par an, au gré du taux d'occupation et des revenus irréguliers et limités à quelques mois par année du parent qui vit avec les enfants. Cela entraînerait un surcroît de travail administratif non seulement pour les parents, mais également pour les caisses d'allocations familiales, indépendamment des retards qui en résulteraient pour le paiement des allocations familiales et de la difficulté d'informer les parents de la nécessité de changer de caisse à chaque fois. Il résulte de ce qui précède que la priorité pour demander les allocations familiales appartient en l'occurrence au recourant. Cela étant, le recours sera admis et la décision dont est recours annulée. Le recourant sera par ailleurs mis au bénéfice des allocations familiales à compter du mois d'août 2007 jusqu'en décembre 2008. La législation applicable ayant changé dès le 1 er janvier 2009 et la décision étant antérieure, le dossier sera en outre renvoyé à l'intimée pour statuer sur le droit du recourant aux allocations familiales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