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A/597/2012 vom 11. Juli 2012</w:t>
      </w:r>
    </w:p>
    <w:p>
      <w:r>
        <w:t>GE Cour de justice, 2012-07-11, FR</w:t>
      </w:r>
    </w:p>
    <w:p>
      <w:r>
        <w:rPr>
          <w:b/>
        </w:rPr>
        <w:t xml:space="preserve">Quelle: </w:t>
      </w:r>
      <w:r>
        <w:t>https://mcp.opencaselaw.ch/entscheid/ge_gerichte_A_597_2012</w:t>
      </w:r>
    </w:p>
    <w:p>
      <w:r>
        <w:t>FR: GE_GERICHTE A/597/2012 du 11 juillet 2012</w:t>
      </w:r>
    </w:p>
    <w:p>
      <w:r>
        <w:t>IT: GE_GERICHTE A/597/2012 del 11 luglio 2012</w:t>
      </w:r>
    </w:p>
    <w:p>
      <w:pPr>
        <w:pStyle w:val="Heading2"/>
      </w:pPr>
      <w:r>
        <w:t>Erwägungen</w:t>
      </w:r>
    </w:p>
    <w:p>
      <w:r>
        <w:rPr>
          <w:b/>
        </w:rPr>
        <w:t>E. 4</w:t>
      </w:r>
    </w:p>
    <w:p>
      <w:r>
        <w:t>ème Chambre En la cause Madame J__________, domiciliée à Onex, comparant avec élection de domicile en l'étude de Maître PALLY Marlène recourante contre OFFICE DE L'ASSURANCE-INVALIDITE DU CANTON DE GENEVE, sis rue de Lyon 97, Genève intimé EN FAIT Madame J__________ (ci-après l’assurée ou la recourante), née en 1956, mariée, originaire de Serbie et Monténégro, mère de neuf enfants nés entre 1978 et 1991, est arrivée en Suisse le 4 novembre 1994, en provenance du Kosovo. Réfugiée, au bénéfice d’un permis C, l’assurée n’a jamais exercé d’activité lucrative en dehors de son foyer. Elle a effectué l’école primaire au Kosovo jusqu’à l’âge de 15 ans, puis a travaillé dans l’exploitation agricole de ses parents jusqu’à son mariage. L’assurée a déposé une demande prestations auprès de l’OFFICE CANTONAL DE L’ASSURANCE INVALIDITE (ci-après OAI) en date du 22 novembre 2002 visant à l’octroi d’une rente. Dans un rapport du 11 décembre 2002, le Dr L__________, chef de clinique du Département de médecine communautaire des HOPITAUX UNIVERSITAIRS DE GENEVE (ci-après HUG) a diagnostiqué un état anxio-dépressif avec somatisation, objectivé depuis fin 1999, des dorso-lombalgies chroniques sur trouble statique et insuffisance musculaire, depuis fin 1999, des céphalées chroniques d’origine mixte connues (cervicogènes de tension et possible somatisation )depuis 1994. Selon le médecin, la demande a été effectuée sur conseil de l’assistant social de la patiente, malgré l’absence de certificat médical attestant d’une incapacité de travail prolongée. L’état anxio-dépressif est traité par un anti-dépresseur, sans suivi psychiatrique, car refusé par la patiente. Le pronostic reste réservé, tant que la patiente refuse une prise en charge psychiatrique. S’agissant des céphalées et des dorso-lombalgies, le pronostic est plutôt mauvais, compte tenu de la péjoration des troubles dégénératifs. En revanche, il est bon s’agissant de l’asthme. La patiente doit éviter les travaux physiques intenses et le port de charges lourdes. Un travail léger ne nécessitant pas d’effort physique, à raison de quelques heures par jour est exigible, à 50 % de préférence. Dans le questionnaire servant à déterminer le statut, l’assurée a indiqué qu’en bonne santé, elle exercerait une activité de blanchisseuse à 50 %, pour des raisons financières. Une enquête économique sur le ménage a été effectuée le 13 avril 2004 au domicile de l’assurée, en présence d’une de ses filles. L’assurée a indiqué que sans handicap, elle travaillerait à 100 % pour éviter de devoir aller demander de l’aide à l’Hospice général tous les mois. Elle aurait suivi des cours de français à l’Université ouvrière de Genève (UOG) dès le 5 janvier 2004, à raison de 3 heures par semaine. Elle a dû cependant arrêter les cours après un mois, car cela la fatiguait trop. Son mari n’a jamais pu travailler, car il a été torturé au Kosovo et est arrivé malade en Suisse. Selon l’enquêtrice, l’assurée doit être considérée comme une ménagère, dès lors qu’elle aurait dû travailler dès son arrivée en Suisse pour pallier au manque à gagner, son mari étant arrivé vraisemblablement invalide en Suisse. Les empêchements retenus à hauteur de 50 % par le médecin-traitant sont surévalués en ce qui concerne les tâches ménagères (13.8 % selon l’enquête). L’OAI a mandaté le Département de psychiatrie des HUG pour expertise. La Dresse M__________, cheffe de clinique adjointe, a rendu son rapport en date du 26 octobre 2004. Elle expose avoir examiné l’assurée en date des 13 juillet 2004, 16 août et 19 août 2004, la traduction ayant été effectuée par une des filles et une nièce de l’expertisée. L’assurée n’a jamais travaillé sur le marché professionnel avant ou après son mariage. Depuis leur arrivée en Suisse, elle et son époux n’ont jamais travaillé et n’ont fait aucune démarche notable pour faciliter leur intégration sociale, tous deux ne parlant encore que leur langue maternelle. L’expertisée se plaint de maux de tête depuis environ six ans, ainsi que de douleurs dans la région lombaire. Elle reste couchée la plupart du temps et affirme ne pouvoir s’occuper des tâches quotidiennes. Ce sont les enfants qui font les courses, préparent les repas et font le ménage. L’assurée les aide de manière irrégulière. Au status psychiatrique, l’examen des fonctions cognitives est dans la norme. La thymie et fluctuante, avec une forte tendance à la clinophilie, étroitement liée au seuil de douleur subjectif. Les capacités de décentration des ruminations anxio-dépressives (ressources internes) sont inexistantes, l’expertisée se laissant aller à une passivité totale face à la maladie. L’utilisation des ressources externes est également très défaillante, se résumant à une consommation médicale inadéquate. Il n’y a pas d’idéation suicidaire exprimée et aucune symptomatologie psychotique floride n’est mise en évidence. L’expert a retenu les diagnostics de trouble dépressif récurrent, épisode actuel léger F33.0 et de syndrome douloureux somatoforme persistant F45.4. Les troubles psychiques diminuent la capacité de travail de l’assurée parce qu’ils ne sont pas correctement traités, alors qu’un exercice physique raisonnable est utile pour soigner la dépression et qu’une remobilisation est fortement conseillée pour améliorer le tonus musculaire. Dans le travail ménager, seules les tâches plus lourdes sont à prendre en considération, avec une diminution de la capacité de travail de 20 %. La capacité de travail peut être améliorée par un suivi psychiatrique et un traitement antidépresseur. Par décision du 2 décembre 2004, l’OAI a refusé l’octroi d’une rente. Par courrier daté du 29 décembre 2004, reçu par l’OAI le 3 janvier 2005, l’assurée a fait part de ce qu’elle ne pouvait pas travailler à 100 %. Le 31 janvier 2005, l’assurée a déposé une nouvelle demande de prestations, visant à l’octroi de mesures médicales et d’une rente. Par décision du 21 mars 2005, l’OAI a refusé d’entrer en matière, l’assurée n’ayant pas rendu plausible une modification de sa situation dans le délai imparti. L’assurée a déposé une troisième demande de prestations en date du 3 janvier 2006. Par décision du 27 avril 2006, l’OAI a une nouvelle fois refusé d’entrer en matière, l’assurée n’ayant pas rendu plausible une modification de sa situation. L’opposition de l’assurée a été rejetée par l’OAI en date du 24 août 2006. En date du 4 février 2010, l’assurée a déposé une quatrième demande de rente. Elle a produit un certificat médical établi par le Dr N__________, médecin interne au Département de chirurgie des HUG, attestant d’une incapacité de travail totale du 29 septembre 2009 au 19 octobre 2009, un résumé de séjour du 9 au 10 octobre 2009 aux HUG pour une hernie ombilicale et un rapport d’échographie du coude droit du 15 septembre 2009, effectué suite à une plaie suturée, qui a mis en évidence une petite formation d’environ 5 mm plutôt solide en regard de la portion moyenne de la cicatrice. Dans un certificat médical daté du 24 février 2010, le Dr O__________, spécialiste FMH en médecine générale, indique que l’état de santé de l’assurée s’est aggravé ces dernières années, plus particulièrement depuis août 2006. La patiente présente un asthme sévère avec un syndrome obstructif pulmonaire chronique, des problèmes ostéo-articulaires avec des cervicalgies chroniques sur atteinte dégénérative importante, une gonarthrose bilatérale à prédominance gauche, des lombalgies chroniques, des paresthésies douloureuses de la région cubitale de l’avant-bras et de la main droite, suite à un accident au coude droit de l’été 2009. Sur le plan psychique, elle souffre d’un état dépressif et anxieux chronique et ancien. Le médecin atteste d’une incapacité de travail totale depuis le 1 er octobre 2010. Le Dr P__________, spécialiste FMH en chirurgie plastique et reconstructive relève dans un certificat non daté mais reçu le 26 février 2010 par l’OAI une évolution défavorable avec aggravation des dysthésies. Le 14 juin 2010, l’OAI a communiqué à l’assurée un projet de décision de refus d’entrer en matière que cette dernière a contesté, par l’intermédiaire de sa mandataire. Suivant l’avis du SMR, l’OAI a mis en œuvre une expertise rhumato-psychiatrique et mandaté le BUREAU ROMAND D’EXPERTISES MEDICALES (BREM) à cet effet. L’assurée a été examinée en date du 24 février 2011 par le Dr Q__________, spécialiste FMH en rhumatologie, médecine interne, et la Dresse R__________, spécialiste FMH en psychiatrie et psychothérapie, avec la collaboration d’une interprète de la Croix-Rouge. L’assurée se plaint de douleurs ostéo-articulaires diffuses dans tout le corps, le genou gauche et l’avant-bras droit. Sur le plan psychique, aux questions ciblées, elle dit ressentir parfois de l’anxiété se manifestant par une boule à l’estomac, des difficultés à respirer, des tremblements et une transpiration. Elle ne souffre pas d’attaque de panique, de phobie, de symptômes compatibles avec un état de stress post-traumatique, de trouble affectif bipolaire ou d’une psychose. Au status clinique, la recherche de points douloureux pour une fibromyalgie met en évidence la présence des 18 points sur 18. Le status psychique ne met pas en évidence de ralentissement psychomoteur ou de fatigabilité. Dans les troubles thymiques est présente une déprime. Des ruminations sont relatées sans idée noire, idée passive de mort ou idéation suicidaire. L’assurée se place en position de dépendance, elle est passive, dans l’attente d’une solution de l’extérieur. Le seuil anxiogène est en partie abaissé. Les défenses sont de l’ordre du déni et de la rationalisation, la pensée est focalisée sur le corps. Les capacités de mentalisation sont pauvres. Dans les éléments florides de la lignée dépressive sont présents un abaissement de l’humeur, un manque d’énergie vitale auquel l’assurée relate des troubles du sommeil dus aux douleurs, associés à des ruminations. Ces symptômes correspondent tout au plus à une dysthymie. Au titre de diagnostics avec répercussions sur la capacité de travail, les experts retiennent des lombalgies chroniques sur une discarthrose sévère L5-S1, depuis 1999, des cervicalgies chroniques sur une uncarthrose étagée de C4 à C7, depuis 2007 et un status après révision chirurgicale d’une plaie du coude droit et neurolyse extensive du nerf cubital et paresthésies résiduelles, depuis 2009. Les autres diagnostics, à savoir majoration de symptômes physiques pour des raisons psychologiques, dysthymie, fibromyalgie, obésité, maladie asthmatique et chondrocalcinose des deux genoux sont sans répercussion sur la capacité de travail. Dans l’appréciation du cas, les experts relèvent sur le plan somatique que l’assurée doit éviter les mouvements répétitifs avec le membre supérieur droit et les mouvements de flexion et extension du rachis, le port de charges de plus de 5 kilos, les mouvement répétés avec l’avant-bras droit. La présence d’une chondrocalcinose des deux genoux n’a pas d’influence, en dehors de crises, sur la capacité de travail. Sur le plan psychiatrique, le traitement d’amitriptyline a pour but d’élever le seuil de la douleur et non pas d’agir sur la thymie, aucun suivi psychiatrique n’ayant été mis en place. L’assurée allègue d’importantes douleurs empêchant toute activité, même ménagère, mais elle peut se rendre annuellement en avion au Kosovo, se promener le week-end avec son fils, faire des courses avec ses filles et passer les soirées à discuter avec ses enfants. Lorsque les douleurs sont relatées, l’assurée présente un comportement démonstratif correspondant à une majoration de symptômes physiques pour des raisons psychologiques. L’expert psychiatre ne retient pas le diagnostic de trouble somatoforme douloureux persistant, en l’absence de détresse majeure ou de conflit psychique conséquent, et ne retient aucune incapacité de travail. En conclusion, les pathologies physiques dont est affectée l’assurée entraînent une incapacité de travail de 30 % dans l’activité de ménagère. Dans une activité adaptée, la capacité de travail est entière. Une enquête économique sur le ménage a été effectuée au domicile de l’assurée en date du 8 novembre 2011. Selon l’enquêtrice, sans handicap, l’assurée n’exercerait aucune activité lucrative, car elle a toujours été femme au foyer, elle a mis au monde et éduqué neuf enfants. Elle ne parle par français et le comprend partiellement, et n’a jamais fait de démarche pour travailler. L’empêchement dans les activités ménagères a été évalué à 22,5 % en tenant compte de l’aide apportée par les autres membres de la famille. Par décision du 23 janvier 2012, l’OAI, se fondant sur l’expertise et l’enquête ménagère, a refusé le droit à une rente d’invalidité ainsi qu’à des mesures professionnelles. Représentée par sa mandataire, l’assurée interjette recours en date du 23 février 2012. Elle conclut à l’annulation de la décision de l’OAI et à l’octroi d’une rente, subsidiairement de mesures professionnelles. La recourante récapitule les affections dont elle est atteinte et les douleurs qu’elle ressent, qui l’empêchent d’effectuer ses taches ménagères. Elle soutient que son état de santé s’est aggravé, ainsi que le Dr S_________ l’atteste, tant sur le plan somatique que psychologique. Dans sa réponse du 5 mars 2012, l’OAI conclut au rejet du recours, se référant aux conclusions de l’expertise et de l’enquête ménagère. Après communication de cette écriture à la recourante, la cause a été gardée à juger le 19 mars 2012. Le 22 mars 2012, la mandataire de la recourante a communiqué à la Cour de céans copie d’un certificat établi par la Dresse T________, médecin généraliste du GROUPE MEDICAL D’ONEX, selon lequel l’état de santé physique et psychique de la patiente s’est progressivement aggravé depuis ces dernières années. Ce document a été communiqué à l’intimé en date du 23 mars 2012. Par décision du 27 mars 2012, la Vice-présidente du Tribunal civil a admis la recourante au bénéfice de l’assistance juridique dans le cadre de la présente procédure.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Cela étant,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Interjeté dans la forme et le délai prévus par la loi, le recours est recevable (art. 56 et 60 LPGA). L’objet du litige porte sur le droit de la recourante à des prestations de l’assurance-invalidité, singulièrement sur le degré d’invalidité. La Cour de céans relève à titre liminaire que l’intimé, au vu des éléments communiqués par la recourante, est entré en matière sur sa nouvelle demande et a mis en œuvre une expertise rhumato-psychiatrique, ainsi qu’une enquête ménagère.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Les assurés majeurs qui n’exerçaient pas d’activité lucrative avant d’être atteints dans leur santé physique, mentale ou psychique et dont il ne peut être exigé qu’ils en exercent une sont réputés invalides si l’atteinte les empêche d’accomplir leurs travaux habituels (art 8 al. 3 LPGA). L’art. 7 al. 2 est applicable par analogie.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évaluer l’invalidité des assurés travaillant dans le ménage, l’administration procède à une enquête sur les activités ménagères et fixe l’empêchement dans chacune des activités habituelles. Le Tribunal fédéral des assurances a déjà eu l’occasion d’admettre la conformité aux art. 5 al. 1 LAI et 27 al. 1 et 2 RAI de cette pratique administrative (ATFA non publiés du 9 avril 2001, I 654/00, du 22 août 2000, I 102/00 et du 15 novembre 1999, I 331/99). Une telle enquête a valeur probante et ce n’est qu’à titre exceptionnel, singulièrement lorsque les déclarations de l’assuré ne concordent pas avec les constatations faites sur le plan médical, qu’il faille faire procéder par un médecin à une estimation des empêchements que l’intéressé rencontre dans ses activités habituelles (VSI 2001 p. 158 consid. 3c).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(ATFA non publié du 22 décembre 2003, I 311/03). d) Tant lors de l'examen initial du droit à la rente qu'à l'occasion d'une révision de celle-ci (art. 17 LPGA), il convient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En l’espèce, l’intimé a retenu un statut de personne non active, ce que la recourante ne conteste pas. En effet, elle n’a jamais travaillé hors de son foyer, s’est toujours consacrée à son ménage, à l’éducation de ses neuf enfants et n’a jamais cherché un emploi depuis son arrivée en Suisse. Sur le plan médical, les experts ont examiné la recourante en date du 24 février 2011 et fait procéder à des examens radiologiques complémentaires. Le rapport d’expertise comporte une anamnèse familiale, personnelle et sociale détaillée, réalisée avec le concours d’une interprète. Au status clinique, l’examen de l’appareil locomoteur n’a objectivé aucune contracture musculaire, l’examen neurologique ne montrait pas de diminution de la force aux quatre membres, la recherche de signe d’arthrite et d’arthrose s’est révélée négative. En revanche, la recherche de points douloureux pour une fibromyalgie a mis en évidence la présence des 18 points sur 18. L’expert a retenu, sur le plan somatique, des lombalgies chroniques sur une discarthrose sévère L5-S1, des cervicalgies chroniques sur une uncarthrose étagée de C4 à C7, un status après révision chirurgicale d’une plaie du coude droit et neurolyse extensive du nerf cubital et des paresthésies résiduelles. Ces pathologies et les limitations fonctionnelles qu’elles engendrent entraînent une incapacité de travail de 30 % dans l’activité de ménagère ; dans une activité adaptée, la capacité de travail est entière. Du point de vue psychiatrique, l’expert psychiatre n’a retenu qu’une dysthymie, sans répercussion sur la capacité de travail. L’expert relève que pendant plusieurs années, malgré les recommandations des somaticiens, la recourante a refusé toute prise en charge psychiatrique. La prescription d’antidépresseurs en 2006 n’a pas entraîné d’amélioration, mais aucun taux sérique n’a été effectué. Par la suite, la recourante a été uniquement sous traitement d’amitriptyline dans le but d’élever le seuil de la douleur. La recourante ne présente pas de détresse majeure ou de conflit psychique conséquent. En revanche, lorsque les douleurs sont relatées, la recourante présente un comportement démonstratif correspondant à une majoration de symptômes physiques pour des raisons psychologiques. Du point de vue psychiatrique, la capacité de travail est entière dans une activité simple. La Cour de céans constate que le rapport d’expertise est complet et circonstancié, que les médecins ont pris en compte les plaintes de la recourante, que leurs conclusions sont claires et bien motivées, de sorte qu’il revêt pleine valeur probante. Quant aux rapports des Drs U_______, S_________ et de la Dresse T________ faisant état d’une aggravation de l’état de santé, ils ne sont pas susceptibles de remettre en cause les conclusions des experts. En effet, outre le fait que les rapports des médecins traitants doivent être appréciés avec retenue, ils ne font pas état d’éléments qui n’auraient pas été portés à la connaissance des experts et dont ils n’auraient pas tenu compte. La Cour de céans se rallie en conséquence aux conclusions de l’expertise du BREM. Cela étant, au vu du statut de ménagère, l’évaluation de l’invalidité doit se faire sur la base de l’enquête économique effectuée par l’intimée au domicile de la recourante. En l’espèce, l’enquêtrice a retenu des empêchements de 22,5 % en tenant compte de l’aide apportée par les membres de la famille. La Cour de céans rappelle à cet égard que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(arrêt non publié C. du 8 novembre 1993, I 407/92; arrêt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N__________-, Rechtsprechung des Bundesgerichts zum IVG, Zurich 1997, p. 222). La recourante ne remet pas fondamentalement en cause les conclusions de l’enquête ménagère, se bornant à réitérer ses multiples plaintes et à déclarer qu’elle est dans l’incapacité de s’intégrer dans le monde social. Or, ce dernier point a été réfuté par les experts du BREM. Au vu de ce qui précède, il convient de se référer aux conclusions de l’expertise et de l’enquête économique sur le ménage selon laquelle la recourante présente un degré d’invalidité de 22,5 %, insuffisant pour ouvrir droit à une rente. Quant aux mesures professionnelles, elles n’apparaissent pas indiquées, étant relevé qu’elles ne sont au demeurant pas requises. Ainsi que l’intimé l’a souligné, une aide au placement pourrait être octroyée, sur demande motivée. Mal fondé, le recours est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 E 510.03). PAR CES MOTIFS, LA CHAMBRE DES ASSURANCES SOCIALES : Statuant A la forme : Déclare le recours recevable. Au fond : Le rejette. Dit qu’il n’est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