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A/593/2024 vom 19. Juni 2024</w:t>
      </w:r>
    </w:p>
    <w:p>
      <w:r>
        <w:t>GE Cour de justice, 2024-06-19, FR</w:t>
      </w:r>
    </w:p>
    <w:p>
      <w:r>
        <w:rPr>
          <w:b/>
        </w:rPr>
        <w:t xml:space="preserve">Quelle: </w:t>
      </w:r>
      <w:r>
        <w:t>https://mcp.opencaselaw.ch/entscheid/ge_gerichte_A_593_2024</w:t>
      </w:r>
    </w:p>
    <w:p>
      <w:r>
        <w:t>FR: GE_GERICHTE A/593/2024 du 19 juin 2024</w:t>
      </w:r>
    </w:p>
    <w:p>
      <w:r>
        <w:t>IT: GE_GERICHTE A/593/2024 del 19 giugno 2024</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cantonale sur les prestations complémentaires cantonales du 25 octobre 1968 (LPCC - J 4 25). Sa compétence pour juger du cas d’espèce est ainsi établie.</w:t>
      </w:r>
    </w:p>
    <w:p>
      <w:r>
        <w:rPr>
          <w:b/>
        </w:rPr>
        <w:t>E. 1.2</w:t>
      </w:r>
    </w:p>
    <w:p>
      <w:r>
        <w:t>Interjeté dans la forme et le délai prescrits, le recours est recevable (art. 60 et 61 let. b LPGA, 43 LPCC et 89B de la loi sur la procédure administrative du 12 septembre 1985 - LPA - E 5 10).</w:t>
      </w:r>
    </w:p>
    <w:p>
      <w:r>
        <w:rPr>
          <w:b/>
        </w:rPr>
        <w:t>E. 2</w:t>
      </w:r>
    </w:p>
    <w:p>
      <w:r>
        <w:t>Le litige porte sur le bien-fondé de la prise en compte, par l'intimé, d'un gain hypothétique dans le calcul du droit aux PCFam de la recourante.</w:t>
      </w:r>
    </w:p>
    <w:p>
      <w:r>
        <w:rPr>
          <w:b/>
        </w:rPr>
        <w:t>E. 3.1</w:t>
      </w:r>
    </w:p>
    <w:p>
      <w:r>
        <w:t>Les PCFam ont été introduites à Genève depuis le 1 er novembre 2012 (PL 10600 modifiant la LPCC du 11 février 2011). Selon l'exposé des motifs du PL 10600, le projet de loi vise à améliorer la condition économique des familles pauvres. La prestation complémentaire familiale qui leur est destinée, ajoutée au revenu du travail, leur permettrait d’assumer les dépenses liées à leurs besoins de base. Grâce au caractère temporaire de cette aide financière et aux mesures d’incitation à l’emploi qu’elle associe, le risque d’enlisement dans le piège de l’aide sociale à long terme et de l’endettement serait largement écarté. En effet, le revenu hypothétique étant pris en compte dans le calcul des prestations, il constituait un encouragement très fort à reprendre un emploi ou augmenter son taux d'activité (MGC 2009-2010 III A 2828). Le but de la LPC est d'assurer un revenu minimum aux bénéficiaires de rentes de l'AVS ou de l'AI qui se trouvent dans le besoin (ATF 117 V 287 consid. 3a ; arrêt du Tribunal fédéral 9C_240/2010 du 3 septembre 2010 consid. 4.2), et que le versement des prestations complémentaires ne vise pas à assurer indirectement le financement d’une formation ( ATAS/722/2015 du 28 septembre 2015).</w:t>
      </w:r>
    </w:p>
    <w:p>
      <w:r>
        <w:rPr>
          <w:b/>
        </w:rPr>
        <w:t>E. 3.2</w:t>
      </w:r>
    </w:p>
    <w:p>
      <w:r>
        <w:t>Selon l'art. 36A al. 1 LPCC, ont droit aux prestations complémentaires familiales les personnes qui, cumulativement,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d'État définit les exceptions ; let. d) ;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Il n'est pas tenu compte d'un gain hypothétique lorsque le groupe familial est constitué d'un seul adulte faisant ménage commun avec un enfant âgé de moins d'un an (art. 36E al. 5 LPCC). Cet dernière disposition permet de moduler la prise en compte d'un gain hypothétique pour les familles monoparentales comptant des enfants âgés de moins d'un an. De la sorte, on tient compte des contraintes organisationnelles de ces familles, tout en respectant un temps nécessaire à l'éducation des enfants (MGC 2009-2010/III A 2851). Le gain hypothétique correspond à la moitié de la différence entre le gain assuré et le montant qui pourrait être réalisé pour une activité à plein temps si la personne était en activité (art. 18 al. 3 RPCFam). Dans un arrêt de principe, la chambre de céans a jugé que la seule exception à la prise en compte d’un gain hypothétique dans le cadre des prestations complémentaires familiales est celle prévue à l’art. 36E al. 5 LPCC et que celles admises dans la jurisprudence relative l’art. 11 al. 1 let. g LPC concernant les prestations complémentaires à l’AVS et à l’AI ne sont pas applicables ( ATAS/1195/2020 du 3 décembre 2020).</w:t>
      </w:r>
    </w:p>
    <w:p>
      <w:r>
        <w:rPr>
          <w:b/>
        </w:rPr>
        <w:t>E. 4</w:t>
      </w:r>
    </w:p>
    <w:p>
      <w:r>
        <w:t>En l’espèce, au vu des dispositions légales et de la jurisprudence précitées, il convient d’admettre que c’est à juste titre que l’intimé a tenu compte d’un revenu hypothétique dans le revenu déterminant de la recourante dès le 1 er septembre 2023. En effet, cette dernière ne remplit pas les conditions de l’art. 36E al. 5 LPCC, qui constitue la seule exception à la prise en compte d'un gain hypothétique, à savoir lorsque le groupe familial est constitué d'un seul adulte faisant ménage commun avec un enfant âgé de moins d'un an. Les PCFam ont pour but essentiel d’améliorer la condition économique des familles pauvres et d’encourager les parents à reprendre un emploi ou augmenter leur taux d'activité. Comme les prestations complémentaires à l’AVS/AI, elles ne visent pas à assurer indirectement le financement d’une formation, contrairement aux bourses d’études. En conséquence, la décision sur opposition du 2 février 2024 doit être confirmée.</w:t>
      </w:r>
    </w:p>
    <w:p>
      <w:r>
        <w:rPr>
          <w:b/>
        </w:rPr>
        <w:t>E. 5</w:t>
      </w:r>
    </w:p>
    <w:p>
      <w:r>
        <w:t>Infondé, le recours sera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