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A/592/2020 vom 8. April 2021</w:t>
      </w:r>
    </w:p>
    <w:p>
      <w:r>
        <w:t>GE Cour de justice, 2021-04-08, FR</w:t>
      </w:r>
    </w:p>
    <w:p>
      <w:r>
        <w:rPr>
          <w:b/>
        </w:rPr>
        <w:t xml:space="preserve">Quelle: </w:t>
      </w:r>
      <w:r>
        <w:t>https://mcp.opencaselaw.ch/entscheid/ge_gerichte_A_592_2020</w:t>
      </w:r>
    </w:p>
    <w:p>
      <w:r>
        <w:t>FR: GE_GERICHTE A/592/2020 du 8 avril 2021</w:t>
      </w:r>
    </w:p>
    <w:p>
      <w:r>
        <w:t>IT: GE_GERICHTE A/592/2020 del 8 aprile 2021</w:t>
      </w:r>
    </w:p>
    <w:p>
      <w:pPr>
        <w:pStyle w:val="Heading2"/>
      </w:pPr>
      <w:r>
        <w:t>Erwägungen</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au niveau de l'épaule gauche de l'expertisé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La déchirure du tendon sous-scapulaire du recourant est-elle due, ou partiellement due, à un état antérieur ?</w:t>
      </w:r>
    </w:p>
    <w:p>
      <w:r>
        <w:rPr>
          <w:b/>
        </w:rPr>
        <w:t>E. 5.1.3</w:t>
      </w:r>
    </w:p>
    <w:p>
      <w:r>
        <w:t>À partir de quel moment le statu quo ante a-t-il été atteint (moment où l'état de santé de la personne expertisée est similaire à celui qui existait immédiatement avant l'accident) ?</w:t>
      </w:r>
    </w:p>
    <w:p>
      <w:r>
        <w:rPr>
          <w:b/>
        </w:rPr>
        <w:t>E. 5.1.4</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Capacité de travail</w:t>
      </w:r>
    </w:p>
    <w:p>
      <w:r>
        <w:rPr>
          <w:b/>
        </w:rPr>
        <w:t>E. 6.1</w:t>
      </w:r>
    </w:p>
    <w:p>
      <w:r>
        <w:t>Pour autant que l'événement du 13 juillet 2018 ait joué un rôle, même partiel, dans la survenance des atteintes à l'épaule gauche de l'expertisé, celles-ci ont-elles entraîné une incapacité de travail ? Si oui, depuis quand et à quel taux ? Comment ce taux a-t-il évolué ?</w:t>
      </w:r>
    </w:p>
    <w:p>
      <w:r>
        <w:rPr>
          <w:b/>
        </w:rPr>
        <w:t>E. 6.2</w:t>
      </w:r>
    </w:p>
    <w:p>
      <w:r>
        <w:t>Quelle est la capacité de travail de la personne expertisée dans son activité habituelle, compte tenu des seules atteintes en rapport de causalité (au moins probable - probabilité de plus de 50 %) avec l'accident ?</w:t>
      </w:r>
    </w:p>
    <w:p>
      <w:r>
        <w:rPr>
          <w:b/>
        </w:rPr>
        <w:t>E. 6.3</w:t>
      </w:r>
    </w:p>
    <w:p>
      <w:r>
        <w:t>Quelle est la capacité de travail de la personne expertisée dans une activité adaptée, compte tenu des seules atteintes en rapport de causalité (au moins probable - probabilité de plus de 50 %) avec l'accident ?</w:t>
      </w:r>
    </w:p>
    <w:p>
      <w:r>
        <w:rPr>
          <w:b/>
        </w:rPr>
        <w:t>E. 7</w:t>
      </w:r>
    </w:p>
    <w:p>
      <w:r>
        <w:t>Appréciation d'avis médicaux du dossier</w:t>
      </w:r>
    </w:p>
    <w:p>
      <w:r>
        <w:rPr>
          <w:b/>
        </w:rPr>
        <w:t>E. 7.1</w:t>
      </w:r>
    </w:p>
    <w:p>
      <w:r>
        <w:t>Commenter et discuter le rapport du Dr J______ du 11 juillet 2019.</w:t>
      </w:r>
    </w:p>
    <w:p>
      <w:r>
        <w:rPr>
          <w:b/>
        </w:rPr>
        <w:t>E. 7.2</w:t>
      </w:r>
    </w:p>
    <w:p>
      <w:r>
        <w:t>Commenter et discuter les rapports du Dr H______ du 4 mars 2019, 6 novembre 2019 et 3 mars 2020.</w:t>
      </w:r>
    </w:p>
    <w:p>
      <w:r>
        <w:rPr>
          <w:b/>
        </w:rPr>
        <w:t>E. 7.3</w:t>
      </w:r>
    </w:p>
    <w:p>
      <w:r>
        <w:t>Commenter et discuter l'IRM de l'épaule gauche du 27 mai 2016, et l'arthrographie-IRM de l'épaule gauche du 22 février 2019.</w:t>
      </w:r>
    </w:p>
    <w:p>
      <w:r>
        <w:rPr>
          <w:b/>
        </w:rPr>
        <w:t>E. 8</w:t>
      </w:r>
    </w:p>
    <w:p>
      <w:r>
        <w:t>Quel est le pronostic ?</w:t>
      </w:r>
    </w:p>
    <w:p>
      <w:r>
        <w:rPr>
          <w:b/>
        </w:rPr>
        <w:t>E. 9</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