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A/589/2022 vom 12. Oktober 2022</w:t>
      </w:r>
    </w:p>
    <w:p>
      <w:r>
        <w:t>GE Cour de justice, 2022-10-12, FR</w:t>
      </w:r>
    </w:p>
    <w:p>
      <w:r>
        <w:rPr>
          <w:b/>
        </w:rPr>
        <w:t xml:space="preserve">Quelle: </w:t>
      </w:r>
      <w:r>
        <w:t>https://mcp.opencaselaw.ch/entscheid/ge_gerichte_A_589_2022</w:t>
      </w:r>
    </w:p>
    <w:p>
      <w:r>
        <w:t>FR: GE_GERICHTE A/589/2022 du 12 octobre 2022</w:t>
      </w:r>
    </w:p>
    <w:p>
      <w:r>
        <w:t>IT: GE_GERICHTE A/589/2022 del 12 ottobre 2022</w:t>
      </w:r>
    </w:p>
    <w:p>
      <w:pPr>
        <w:pStyle w:val="Heading2"/>
      </w:pPr>
      <w:r>
        <w:t>Erwägungen</w:t>
      </w:r>
    </w:p>
    <w:p>
      <w:r>
        <w:rPr>
          <w:b/>
        </w:rPr>
        <w:t>E. 4</w:t>
      </w:r>
    </w:p>
    <w:p>
      <w:r>
        <w:t>![endif]&gt;![if&gt;</w:t>
      </w:r>
    </w:p>
    <w:p>
      <w:r>
        <w:rPr>
          <w:b/>
        </w:rPr>
        <w:t>E. 4.1</w:t>
      </w:r>
    </w:p>
    <w:p>
      <w:r>
        <w:t>Le recours porte d’une part sur le droit de la recourante à l’assistance juridique pour la procédure d’opposition, et d’autre part sur le droit à la prise en charge des frais de traitement pour les troubles psychiques dont elle souffre.![endif]&gt;![if&gt;</w:t>
      </w:r>
    </w:p>
    <w:p>
      <w:r>
        <w:rPr>
          <w:b/>
        </w:rPr>
        <w:t>E. 4.2</w:t>
      </w:r>
    </w:p>
    <w:p>
      <w:r>
        <w:t>La décision du 27 mai 2021 portant sur la réduction des prestations en cas de rechute ou de séquelles que la recourante pourrait éventuellement faire valoir dans le futur n’a pas formellement fait l’objet d’une opposition. Cela étant, au vu des circonstances, il convient de relever ce qui suit. ![endif]&gt;![if&gt;</w:t>
      </w:r>
    </w:p>
    <w:p>
      <w:r>
        <w:rPr>
          <w:b/>
        </w:rPr>
        <w:t>E. 4.2.1</w:t>
      </w:r>
    </w:p>
    <w:p>
      <w:r>
        <w:t>Cette décision est justifiée par l’intimée par la participation alléguée à une rixe. Selon l’art. 49 al. 2 let. a et let. b de l’ordonnance sur l'assurance-accidents du 20 décembre 1982 (OLAA - RS 832.202), les prestations en espèces sont réduites au moins de moitié en cas d’accident non professionnel survenu dans les circonstances suivantes: participation à une rixe ou à une bagarre, à moins que l’assuré ait été blessé par les protagonistes alors qu’il ne prenait aucune part à la rixe ou à la bagarre ou qu’il venait en aide à une personne sans défense ; dangers auxquels l’assuré s’expose en provoquant gravement autrui. ![endif]&gt;![if&gt; Au plan matériel, il paraît douteux que cette réduction soit conforme à la disposition réglementaire, la recourante étant précisément intervenue pour porter assistance à une femme au sol rouée de coups de pied. Par ailleurs, la « décision » de l’intimée a été rendue en dehors de toute demande de prestations – les soins médicaux ayant été traités de manière distincte par l’intimée. Partant, dans la mesure où l’acte du 27 mai 2021 ne tranche pas un rapport juridique concret, on peut se demander s’il s’agit bien d’une décision, définie comme un acte de souveraineté individuel s’adressant à un particulier et qui règle de façon impérative et contraignante une situation concrète (Thierry TANQUEREL, Manuel de droit administratif, 2011, n.784 et les références). On pourrait lui reconnaître une portée constatatoire pour le futur. Cependant, selon la jurisprudence, une autorité ne peut rendre une décision de constatation (art. 49 al. 2 LPGA)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(ATF 130 V 388 consid. 2.4). L'exigence d'un intérêt digne de protection vaut également lorsque l'autorité rend une décision de constatation non pas sur requête d'un administré mais d'office (arrêt du Tribunal fédéral des assurances I 92/07 du 21 février 2008 consid. 2.1). On peut admettre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l’intéressé de prendre ses dispositions et qu'elle lui soit, de ce fait, insupportable (ATF 142 V 2 consid. 1.1). L'intérêt digne de protection requis fait défaut, en règle ordinaire, lorsque la partie peut obtenir en sa faveur un jugement condamnatoire. En ce sens, le droit d'obtenir une décision en constatation est subsidiaire (arrêt du Tribunal fédéral des assurances C 330/05 du 11 avril 2006 consid. 2.1). Lorsqu’une décision constatatoire a été rendue sans qu’un intérêt digne de protection n’existe, il y a lieu d’annuler d’office cette décision, rendue à tort (ATF 129 V 289 consid. 3.4 ; ATF 126 II 514 consid. 3d ; arrêt du Tribunal fédéral 2C_737/2010 du 18 juin 2011 consid. 4.6 ; arrêts du Tribunal fédéral des assurances C 81/01 du 11 octobre 2002 consid. 1.3 et H 336/00 du 31 mai 2002 consid. 2c). En l’espèce, on peine à cerner l’intérêt de l’intimée à rendre la décision du 27 mai 2021, puisqu’aucune prestation en espèces n’était alors en cours et en l’absence de demande visant à l’octroi de telles prestations. L’intimée conserve en effet la possibilité, le cas échéant, de réduire les prestations par une décision formatrice si la recourante devait faire valoir des prétentions concrètes à l’avenir.</w:t>
      </w:r>
    </w:p>
    <w:p>
      <w:r>
        <w:rPr>
          <w:b/>
        </w:rPr>
        <w:t>E. 4.2.2</w:t>
      </w:r>
    </w:p>
    <w:p>
      <w:r>
        <w:t>Malgré ce qui précède, la chambre de céans renoncera à trancher la validité de cette décision, dès lors qu’elle n’a pas d’incidence sur l’objet du présent litige, soit le remboursement du traitement psychologique. En effet, la réduction des prestations en espèce ne s’applique pas à la prise en charge du traitement médical, qui relève d’une prestation en nature (arrêt du Tribunal fédéral 8C_571/2016 du 24 mars 2017 consid. 2).![endif]&gt;![if&gt;</w:t>
      </w:r>
    </w:p>
    <w:p>
      <w:r>
        <w:rPr>
          <w:b/>
        </w:rPr>
        <w:t>E. 5</w:t>
      </w:r>
    </w:p>
    <w:p>
      <w:r>
        <w:t>La recourante a conclu à l’assistance juridique durant la procédure d’opposition. ![endif]&gt;![if&gt;</w:t>
      </w:r>
    </w:p>
    <w:p>
      <w:r>
        <w:rPr>
          <w:b/>
        </w:rPr>
        <w:t>E. 5.1</w:t>
      </w:r>
    </w:p>
    <w:p>
      <w:r>
        <w:t>En ce qui concerne l’assistance juridique, aux termes de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requiert.![endif]&gt;![if&gt;</w:t>
      </w:r>
    </w:p>
    <w:p>
      <w:r>
        <w:rPr>
          <w:b/>
        </w:rPr>
        <w:t>E. 5.2</w:t>
      </w:r>
    </w:p>
    <w:p>
      <w:r>
        <w:t>Les conditions d'octroi de l'assistance judiciaire gratuite sont en principe remplies si les conclusions ne paraissent pas vouées à l'échec, si le requérant est dans le besoin et si l'assistance d'un avocat est nécessaire ou du moins indiquée (ATF 125 V 371 consid. 5b).![endif]&gt;![if&gt;</w:t>
      </w:r>
    </w:p>
    <w:p>
      <w:r>
        <w:rPr>
          <w:b/>
        </w:rPr>
        <w:t>E. 5.2.1</w:t>
      </w:r>
    </w:p>
    <w:p>
      <w:r>
        <w:t>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129 consid. 2.3.1). Dans tous les cas, les chances de succès ne peuvent pas être déniées lorsque la démarche pose des questions complexes et que son issue apparaît incertaine (arrêt du Tribunal fédéral 1B_233/2021 du 1 er juin 2021 consid. 3). Les chances de succès se déterminent sur la base d'un examen préalable et sommaire, qui doit tenir compte des circonstances lors du dépôt de la requête au vu du dossier. Il n'est pas admissible de reporter la décision d'octroi de l'assistance juridique gratuite, puis de refuser cette prestation en raison de l'absence de chances de succès révélée à l'issue de l'administration des preuves (Franziska Martha BETSCHART in Basler Kommentar, Allgemeiner Teil des Sozialversicherungsrechts, 2020, n. 44 ad art. 37 ATSG). Il est en effet caractéristique d’un procès que les chances de succès se clarifient une fois les preuves administrées. L’assistance juridique gratuite serait vidée de sa substance si l’on attendait le jugement pour se déterminer sur son octroi, et une telle règlementation serait anticonstitutionnelle (ATF 101 Ia 34 consid. 2). ![endif]&gt;![if&gt;</w:t>
      </w:r>
    </w:p>
    <w:p>
      <w:r>
        <w:rPr>
          <w:b/>
        </w:rPr>
        <w:t>E. 5.2.2</w:t>
      </w:r>
    </w:p>
    <w:p>
      <w:r>
        <w:t>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les frais qui en découlent (arrêt du Tribunal fédéral des assurances I 319/05 du 14 août 2006 consid. 3.2). ![endif]&gt;![if&gt;</w:t>
      </w:r>
    </w:p>
    <w:p>
      <w:r>
        <w:rPr>
          <w:b/>
        </w:rPr>
        <w:t>E. 5.2.3</w:t>
      </w:r>
    </w:p>
    <w:p>
      <w:r>
        <w:t>Une personne ne dispose pas des ressources suffisantes ou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sa fortune, ses éventuelles créances contre des tiers et, d'autre part, les charges d'entretien et les engagements financiers auxquels il ne peut échapper. Concernant ces derniers, seules les charges réellement acquittées sont susceptibles d'entrer dans le calcul du minimum vital.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(arrêt du Tribunal fédéral 5A_591/2020 du 17 novembre 2020 consid. 3.1 et les références). ![endif]&gt;![if&gt;</w:t>
      </w:r>
    </w:p>
    <w:p>
      <w:r>
        <w:rPr>
          <w:b/>
        </w:rPr>
        <w:t>E. 5.3</w:t>
      </w:r>
    </w:p>
    <w:p>
      <w:r>
        <w:t>Dans la procédure administrative en matière d'assurances sociales, l'assistance gratuite d'un conseil juridique est accordée au demandeur lorsque les circonstances l'exigent (art. 37 al. 4 LPGA). ![endif]&gt;![if&gt;</w:t>
      </w:r>
    </w:p>
    <w:p>
      <w:r>
        <w:rPr>
          <w:b/>
        </w:rPr>
        <w:t>E. 5.3.1</w:t>
      </w:r>
    </w:p>
    <w:p>
      <w:r>
        <w:t>Cette première condition est circonscrite de manière plus restrictive que dans la garantie constitutionnelle, qui reconnaît à l’administré le droit à l’assistance gratuite d’un défenseursi la sauvegarde de ses droits le requiert. L’assistance d’un conseil professionnel est également réglée plus largement au stade de la procédure judiciaire (Anne-Sylvie DUPONT in Commentaire romand LPGA, 2018 n. 31 ad art. 37 LPGA). ![endif]&gt;![if&gt;</w:t>
      </w:r>
    </w:p>
    <w:p>
      <w:r>
        <w:rPr>
          <w:b/>
        </w:rPr>
        <w:t>E. 5.3.2</w:t>
      </w:r>
    </w:p>
    <w:p>
      <w:r>
        <w:t>La procédure administrative en matière d’assurances sociales est régie par la maxime d’office, laquelle implique que les autorités établissent les faits de manière objective, neutre et dans le respect de la légalité. Cette maxime justifie une certaine rigueur dans l’octroi de l’assistance juridique (arrêt du Tribunal fédéral 8C_246/2015 du 6 janvier 2016 consid. 2.1). Le Tribunal fédéral a concrétisé l'art. 37 al. 4 LPGA de telle sorte que l’octroi de l’assistance gratuite d’un conseil juridique n’est envisagé que lorsque l’assistance d’un mandataire professionnel est objectivement nécessaire, ce qui doit être jugé restrictivement et n’est admis que dans des cas exceptionnels (ATF 132 V 200 consid. 4.1). ![endif]&gt;![if&gt; Il faut ainsi déterminer, au regard de la difficulté du cas du point de vue objectif, si une assistance fournie par un assistant social, un autre professionnel ou une personne de confiance se serait révélée suffisante (arrêt du Tribunal fédéral 9C_13/2020 du 29 octobre 2020 consid. 5.2). La nécessité d'une représentation par un avocat ne peut être admise que lorsqu'à la relative difficulté du cas s'ajoute la complexité de l'état de fait ou des questions de droit, à laquelle l'intéressé n'est pas apte à faire face seul. A cet égard, il y a lieu de tenir compte des circonstances du cas, de la particularité des règles de procédure applicables, ainsi que des spécificités de la procédure administrative. En particulier, il faut mentionner les circonstances qui tiennent à la personne concernée, comme sa capacité à s'orienter dans une procédure (arrêt du Tribunal fédéral 9C_786/2017 du 21 février 2018 consid. 4.2). De manière générale, l’assistance juridique est également nécessaire au vu de l’enjeu de la procédure, lorsqu’il existe un risque d’atteinte particulièrement grave à la situation juridique de l’intéressé (arrêts du Tribunal fédéral 9C_786/2019 du 20 décembre 2019 consid. 5.1 et 9C_680/2016 du 14 juin 2017 consid. 4.1.1).</w:t>
      </w:r>
    </w:p>
    <w:p>
      <w:r>
        <w:rPr>
          <w:b/>
        </w:rPr>
        <w:t>E. 5.3.3</w:t>
      </w:r>
    </w:p>
    <w:p>
      <w:r>
        <w:t>En matière d’assistance juridique dans le cadre de procédures d’opposition, on peut citer la casuistique suivante. Le Tribunal fédéral des assurances a admis que la maîtrise des critères juridiques à l’aune desquels il convient d’analyser si un assuré est contraint de reprendre une activité lucrative du point de vue économique - ce qui constitue un motif de libération des conditions relatives à la période de cotisation au sens de l’art. 14 al. 2 LACI - ne peut pas d’emblée être considérée comme acquise chez une personne disposant de connaissances moyennes dans le domaine, de sorte que la condition de la nécessité d’un avocat pour l’octroi de l’assistance juridique est réalisée (arrêt du Tribunal fédéral des assurances C 164/06 du 30 janvier 2007 consid. 5.3.2). Le point de savoir si la dissolution d’un concubinat constitue un motif de libération des conditions relatives à la période de cotisation soulève également des questions de droit justifiant l’octroi de l’assistance juridique dans le cadre de la procédure d’opposition (arrêt du Tribunal fédéral 8C_900/2010 du 20 avril 2011 consid. 8.2). L’existence d’un comportement négligent ayant conduit à la perte d’un emploi sanctionnée par l’assurance-chômage relève d’une question de droit exigeant des compétences juridiques qui justifie le recours à un avocat dans le cadre d’une procédure d’opposition (arrêt du Tribunal fédéral 8C_872/2011 du 6 juin 2012 consid. 5.3). Le Tribunal fédéral a considéré qu'identifier les points faibles d'une expertise ne relève pas d'une question complexe nécessitant l'assistance d'un avocat, faute de quoi ce droit devrait être admis dans pratiquement toutes les procédures administratives comportant des pièces médicales, ce qui contreviendrait au caractère exceptionnel de l'assistance juridique prévu par l'art. 37 al. 4 LPGA (arrêt du Tribunal fédéral 8C_835/2016 du 3 février 2017 consid. 6.3 ; cf. également 9C_746/2017 du 14 décembre 2017 consid. 3.5). Il a en revanche implicitement admis la nécessité d’une représentation dans un cas portant sur le lien de causalité adéquate des troubles d’un assuré avec l’accident dont il avait été victime (arrêt du Tribunal fédéral des assurances U 66/04 du 14 octobre 2004 consid. 8.2). Il a également retenu que le caractère invalidant de troubles psychiques dans le cadre de la mise en œuvre d’une expertise soulève des questions de droit ou de fait qui peuvent être difficiles et susceptibles de rendre nécessaire l'intervention d'un mandataire professionnel (arrêt du Tribunal fédéral 9C_440/2018 du 22 octobre 2018 consid. 5.2). ![endif]&gt;![if&gt;</w:t>
      </w:r>
    </w:p>
    <w:p>
      <w:r>
        <w:rPr>
          <w:b/>
        </w:rPr>
        <w:t>E. 5.3.4</w:t>
      </w:r>
    </w:p>
    <w:p>
      <w:r>
        <w:t>En l’espèce, il faut d’emblée admettre qu’un examen sommaire de la cause ne fait pas apparaître l’opposition comme dénuée de chances de succès – ce que l’intimée n’allègue d’ailleurs pas. ![endif]&gt;![if&gt; S’agissant de la complexité de la cause, la question centrale à trancher, soit l’existence d’un rapport de causalité adéquate entre l'événement assuré et l'atteinte à la santé, est une question de droit (arrêt du Tribunal fédéral 8C_649/2019 du 4 novembre 2020 consid. 6.1.3). La qualification de la gravité de l’accident en tant que telle relève également d’une question de droit (arrêt du Tribunal fédéral des assurances U 205/98 du 2 février 2000 consid. 1b). Il s’agit là de questions qui revêtent de manière générale une certaine complexité, pouvant justifier l’octroi de l’assistance juridique gratuite au sens de l’art. 37 al. 4 LPGA, comme cela ressort de l’arrêt précité du 14 octobre 2004. À cela s’ajoutent les circonstances du cas d’espèce, dès lors qu’il ne s’agit pas ici d’un « simple » accident mais d’une agression, ce qui soulève des questions particulières, et partant une maîtrise des précédents judiciaires supposant des connaissances spécialisées, excédant celles qu’on peut attendre d’un assistant social ou d’une association. On doit également ajouter que la recourante ne dispose d’aucune connaissance particulière dans le domaine des assurances, quand bien même ce seul élément ne suffirait pas à lui octroyer le droit à un représentant au stade de l’opposition (sur le manque de formation professionnelle, cf. arrêt du Tribunal fédéral 9C_486/2013 du 2 décembre 2013 consid. 3.2.1). C’est enfin le lieu de souligner que l’attitude de l’intimée a contribué à compliquer la procédure d’opposition. Dans ce cadre, on observe notamment que la notification par l’intimée d’une décision sans objet concret, alors même qu’elle informe le même jour par simple courrier la recourante de sa position sur la prise en charge de frais de traitement de celle-ci, est un procédé peu transparent qui contribue à la complexité de la procédure. Il faut en outre relever le refus de l’intimée de communiquer le dossier, malgré la demande formulée en ce sens, et sa réticence à reconnaître la validité de la procuration remise. À ce sujet, l’art. 37 al. 2 LGPA prévoit certes que l’assureur peut exiger du mandataire qu’il justifie ses pouvoirs par une procuration écrite. Cependant, d’une part, la formulation potestative de cette disposition implique que l’existence d’une procuration écrite n’est pas une condition de validité des actes du représentant. Le rapport de représentation peut ainsi être le fait de pouvoirs conférés par oral, ou par actes concluants (Anne-Sylvie DUPONT, op. cit. , n. 20 ad art. 37). De plus, la recourante a bien signé le 5 juillet 2021 un formulaire de procuration dûment rempli, déclarant donner pouvoir à son avocate pour la représenter. Ce mandat ne mentionnait certes pas de litige précis. Cependant, on ne voit pas sur quelle prérogative l’intimée se fonde pour mettre en doute la validité de cette procuration pour ce motif, la portée du mandat de représentation confié à son conseil par la recourante ne la concernant pas pour autant qu’il englobe la cause qui l’occupe – ce qui était le cas. Le procédé de l’intimée est d’autant plus surprenant que la représentante désignée par la recourante est une avocate expérimentée, inscrite au barreau, membre de l’ordre des avocats genevois et soumise aux règles déontologiques de sa profession. Cette manière de faire a dans les faits entravé ou à tout le moins compliqué l’exercice des droits de la recourante, la décision n’ayant pas été notifiée à son conseil mais directement à elle, et le dossier ne lui ayant pas été communiqué. Au vu de ce qui précède, tant les questions à résoudre que les circonstances du cas d’espèce justifient l’octroi de l’assistance juridique dans le cadre de l’opposition.</w:t>
      </w:r>
    </w:p>
    <w:p>
      <w:r>
        <w:rPr>
          <w:b/>
        </w:rPr>
        <w:t>E. 5.3.5</w:t>
      </w:r>
    </w:p>
    <w:p>
      <w:r>
        <w:t>La chambre de céans ne disposant pas des éléments permettant de trancher si la condition liée à l’indigence de la recourante est réalisée, la cause sera renvoyée à l’intimée afin qu’elle instruise ce point avant de rendre une nouvelle décision au sens des considérants qui précèdent.![endif]&gt;![if&gt;</w:t>
      </w:r>
    </w:p>
    <w:p>
      <w:r>
        <w:rPr>
          <w:b/>
        </w:rPr>
        <w:t>E. 6</w:t>
      </w:r>
    </w:p>
    <w:p>
      <w:r>
        <w:t>![endif]&gt;![if&gt;</w:t>
      </w:r>
    </w:p>
    <w:p>
      <w:r>
        <w:rPr>
          <w:b/>
        </w:rPr>
        <w:t>E. 6.1</w:t>
      </w:r>
    </w:p>
    <w:p>
      <w:r>
        <w:t>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![endif]&gt;![if&gt;</w:t>
      </w:r>
    </w:p>
    <w:p>
      <w:r>
        <w:rPr>
          <w:b/>
        </w:rPr>
        <w:t>E. 6.2</w:t>
      </w:r>
    </w:p>
    <w:p>
      <w:r>
        <w:t>Les prestations que l’assureur-accidents doit cas échéant prendre en charge comprennent le traitement médical approprié des lésions résultant de l'accident (art. 10 al. 1 LAA).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 une sensible amélioration de l'état de l'assuré ». Eu égard au fait que l'assurance-accident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2).![endif]&gt;![if&gt;</w:t>
      </w:r>
    </w:p>
    <w:p>
      <w:r>
        <w:rPr>
          <w:b/>
        </w:rPr>
        <w:t>E. 7</w:t>
      </w:r>
    </w:p>
    <w:p>
      <w:r>
        <w:t>![endif]&gt;![if&gt;</w:t>
      </w:r>
    </w:p>
    <w:p>
      <w:r>
        <w:rPr>
          <w:b/>
        </w:rPr>
        <w:t>E. 7.1</w:t>
      </w:r>
    </w:p>
    <w:p>
      <w:r>
        <w:t>La responsabilité de l'assureur-accidents s'étend, en principe, à toutes les conséquences dommageables qui se trouvent dans un rapport de causalité naturelle avec l'événement assuré (ATF 119 V 335 consid. 1). Un rapport de causalité naturelle doit être admis si le dommage ne se serait pas produit du tout ou ne serait pas survenu de la même manière sans l'événement assuré (arrêt du Tribunal fédéral 8C_726/2008 du 14 mai 2009 consid. 2.2).![endif]&gt;![if&gt;</w:t>
      </w:r>
    </w:p>
    <w:p>
      <w:r>
        <w:rPr>
          <w:b/>
        </w:rPr>
        <w:t>E. 7.2</w:t>
      </w:r>
    </w:p>
    <w:p>
      <w:r>
        <w:t>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arrêt du Tribunal fédéral 8C_628/2007 du 22 octobre 2008 consid. 5.1), au point que le dommage puisse encore équitablement être mis à la charge de l'assurance-accidents, eu égard aux objectifs poursuivis par la LAA (arrêt du Tribunal fédéral 8C_336/2008 du 5 décembre 2008 consid. 3.1). ![endif]&gt;![if&gt;</w:t>
      </w:r>
    </w:p>
    <w:p>
      <w:r>
        <w:rPr>
          <w:b/>
        </w:rPr>
        <w:t>E. 7.3</w:t>
      </w:r>
    </w:p>
    <w:p>
      <w:r>
        <w:t>Dans le domaine de l'assurance-accidents obligatoire, en cas d'atteinte à la santé physique, la causalité adéquate se recoupe largement avec la causalité naturelle, de sorte qu'elle ne joue pratiquement pas de rôle (arrêt du Tribunal fédéral 8C_416/2019 du 15 juillet 2020 consid. 3.2). En tant que principe répondant à la nécessité de fixer une limite raisonnable à la responsabilité de l'assureur-accidents social, la causalité adéquate n'a ainsi pratiquement aucune incidence en présence d'une atteinte à la santé physique en relation de causalité naturelle avec l'accident, du moment que dans ce cas l'assureur répond aussi des atteintes qui ne se produisent habituellement pas selon l'expérience médicale.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En présence de troubles psychiques apparus après un accident, on examine les critères de la causalité adéquate en excluant les aspects psychiques (arrêt du Tribunal fédéral 8C_339/2007 du 6 mai 2008 consid. 2.1 et les références).![endif]&gt;![if&gt;</w:t>
      </w:r>
    </w:p>
    <w:p>
      <w:r>
        <w:rPr>
          <w:b/>
        </w:rPr>
        <w:t>E. 7.4</w:t>
      </w:r>
    </w:p>
    <w:p>
      <w:r>
        <w:t>La jurisprudence a dégagé des critères objectifs qui permettent de juger du caractère adéquat du lien de causalité entre un accident et des troubles psychiques développés par la suite.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![endif]&gt;![if&gt; -          les circonstances concomitantes particulièrement dramatiques ou le caractère particulièrement impressionnant de l'accident ; ![endif]&gt;![if&gt; -       la gravité ou la nature particulière des lésions physiques, compte tenu notamment du fait qu'elles sont propres, selon l'expérience, à entraîner des troubles psychiques ; ![endif]&gt;![if&gt; -       la durée anormalement longue du traitement médical ; ![endif]&gt;![if&gt; -       les douleurs physiques persistantes ; ![endif]&gt;![if&gt; -       les erreurs dans le traitement médical entraînant une aggravation notable des séquelles de l'accident ; ![endif]&gt;![if&gt; -       les difficultés apparues au cours de la guérison et des complications importantes ; ![endif]&gt;![if&gt; -       le degré et la durée de l'incapacité de travail due aux lésions physiques. ![endif]&gt;![if&gt; Tous ces critères ne doivent pas être réunis pour que la causalité adéquate soit admise (arrêt du Tribunal fédéral 8C_729/2016 du 31 mars 2017 consid. 5.2 et les références). De manière générale, lorsque l'on se trouve en présence d'un accident de gravité moyenne, il faut un cumul de trois critères sur les sept, ou au moins que l'un des critères retenus se soit manifesté de manière particulièrement marquante (arrêt du Tribunal fédéral 8C_600/2020 du 3 mai 2021 consid. 3.3). Par ailleurs, un seul critère peut être suffisant pour admettre l'existence d'une relation de causalité adéquate lorsque l'accident considéré apparaît comme l'un des plus graves de la catégorie intermédiaire, à la limite de la catégorie des accidents graves (arrêt du Tribunal fédéral 8C_816/2021 du 2 mai 2022 consid. 3.3).</w:t>
      </w:r>
    </w:p>
    <w:p>
      <w:r>
        <w:rPr>
          <w:b/>
        </w:rPr>
        <w:t>E. 8</w:t>
      </w:r>
    </w:p>
    <w:p>
      <w:r>
        <w:t>S’agissant de la classification des accidents en matière d’agressions, le Tribunal fédéral a retenu ou confirmé leur gravité moyenne dans les cas suivants : assuré invectivé puis saisi violemment par le cou par son voisin alors qu’il décharge du matériel (à la limite des cas peu graves, arrêt du Tribunal fédéral des assurances U 255/02 du 10 novembre 2003) ; assuré interpellé, bousculé puis frappé dans un bar par un inconnu (arrêt du Tribunal fédéral 8C_459/2017 du 16 avril 2018) ; assuré frappé au visage lors d'une altercation avec un ami (arrêt du Tribunal fédéral 8C_705/2020 du 28 avril 2021) ; rixe avec passage à tabac (arrêt du Tribunal fédéral 8C_445/2013 du 27 mars 2014) ; employée d’un hôpital frappée à la tête par un résident qu’elle installe dans son lit (à la limite des accidents de peu de gravité, arrêt du Tribunal fédéral 8C_357/2020 du 8 septembre 2020) ; assuré frappé avec un instrument de musique (arrêt du Tribunal fédéral 8C_39/2021 du 6 juillet 2021) ; femme frappée puis étranglée dans la rue par un inconnu que des passants ont maîtrisé (arrêt du Tribunal fédéral 8C_1062/2009 du 31 août 2010 consid. 4.2.1 et la référence) ; assuré frappé au visage par un verre de bière qui s’est brisé (à la limite des accidents graves, arrêt du Tribunal fédéral 8C_96/2017 du 24 janvier 2018) ; assuré frappé à la tête au moyen d'un objet potentiellement dangereux - l'enquête de police n’ayant pas pu déterminer s'il s'agissait d'une bouteille, d'une boucle de ceinture ou d'une barre à mine - par trois individus après s’être disputé avec eux (arrêt du Tribunal fédéral 8C_595/2015 du 23 août 2016) ;  assurée projetée à terre lors d’une agression, peut-être tirée sur plusieurs mètres sur le sol (arrêt du Tribunal fédéral des assurances U 138/04 du 16 février 2005) ; assuré travaillant dans une discothèque frappé derrière la tête avec une chaise au cours d'une bagarre (arrêt du Tribunal fédéral des assurances U 339/99 du 17 avril 2020). Les altercations avec échanges de coups ( tätliche Auseinandersetzungen ) sont généralement classées dans les accidents de gravité moyenne (arrêt du Tribunal fédéral 8C_681/2010 du 3 novembre 2010 consid. 6.2 et les références). ![endif]&gt;![if&gt;</w:t>
      </w:r>
    </w:p>
    <w:p>
      <w:r>
        <w:rPr>
          <w:b/>
        </w:rPr>
        <w:t>E. 9</w:t>
      </w:r>
    </w:p>
    <w:p>
      <w:r>
        <w:t>En ce qui concerne le critère ayant trait au caractère particulièrement impressionnant de l’accident, le Tribunal fédéral l’a considéré comme rempli et revêtant une intensité particulière dans les cas suivants : assuré qui, dans un bar, est frappé au visage au moyen d'un verre à bière qui s'est brisé au moment du choc, qui perd beaucoup de sang et est entaillé au visage (arrêt du Tribunal fédéral 8C_96/2017 du 24 janvier 2018) ; assuré projeté à terre et roué de coups de bâton en pleine nuit par deux attaquants, qui avait auparavant été menacé et qui pouvait faire un lien entre ces menaces et l’agression (arrêt du Tribunal fédéral des assurances U 36/07 du 8 mai 2007) ; assurée agressée dans son appartement par son beau-fils, qui l’empoigne, la jette à terre, tente de l’étrangler et lui frappe la tête contre le sol (arrêt du Tribunal fédéral des assurances U 9/00 du 28 août 2001) ; assuré agressé et frappé à son domicile par des cambrioleurs masqués qui utilisent un objet allongé pour le frapper (arrêt du Tribunal fédéral des assurances U 382/06 du 6 mai 2008) : assuré attaqué dans l’entreprise où il travaille par deux hommes masqués armés d’une tronçonneuse (arrêt du Tribunal fédéral 8C_480/2013 du 15 avril 2014). ![endif]&gt;![if&gt; Le Tribunal fédéral a admis la réalisation de ce critère, sans intensité particulière, dans les cas suivants : altercation assez brutale après une rixe à la sortie d’une discothèque (arrêt du Tribunal fédéral 8C_445/2013 du 27 mars 2014) ; aide-soignante frappée par derrière et par surprise par un pensionnaire souffrant d’un handicap mental (arrêt du Tribunal fédéral 8C_168/2011 du 11 juillet 201) ; violent coup de poing décoché à un assuré par un portier dans l’entrée d’une discothèque (arrêt du Tribunal fédéral 8C_254/2009 du 19 mars 2010) ; assurée projetée à terre et peut-être tirée sur quelques mètres (arrêt précité U 138/04 du 16 février 2005) ; assuré interpellé, bousculé et frappé sans raison apparente par un individu dans un bar (arrêt du Tribunal fédéral 8C_459/2017 du 16 avril 2018), assuré insulté puis frappé de plusieurs coups de point par un inconnu, alors qu'il mange à midi sur un banc dans un parc en compagnie de son épouse (arrêt du Tribunal fédéral 8C_146/2015 du 22 juillet 2015). Notre Haute Cour a enfin nié la réalisation de ce critère dans les cas suivants : assuré qui, alors qu’il effectue une ronde de surveillance avec un autre agent, est mordu à la main par une femme ivre alors qu’il la conduit dans les locaux de la police, et dont il apprend ensuite qu’elle est atteinte du HIV et d’une hépatite C (arrêt du Tribunal fédéral 8C_8/2010 du 4 novembre 2010) ; jeune assuré attablé dans un restaurant en journée, qui s’est vu asséner des coups de poing au visage et à la tête par un inconnu, l’agression ayant eu lieu en plein jour et en public, de sorte qu’il savait que la police serait appelée – ce qui a été fait (arrêt du Tribunal fédéral 8C_434/2013 du 7 mai 2014).</w:t>
      </w:r>
    </w:p>
    <w:p>
      <w:r>
        <w:rPr>
          <w:b/>
        </w:rPr>
        <w:t>E. 10</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à la lumière de la règle du degré de vraisemblance prépondérante, appliquée généralement à l'appréciation des preuves dans l'assurance sociale (ATF 142 V 435 consid. 1). En revanche, l’existence d’un rapport de causalité adéquate entre l'événement assuré et l'atteinte à la santé est une question de droit (arrêt du Tribunal fédéral 8C_649/2019 du 4 novembre 2020 consid. 6.1.3).![endif]&gt;![if&gt; Dans la mesure où le caractère naturel et le caractère adéquat du lien de causalité doivent être remplis cumulativement pour octroyer des prestations d'assurance-accidents, la jurisprudence admet de laisser ouverte la question du rapport de causalité naturelle dans les cas où ce lien ne peut de toute façon pas être qualifié d'adéquat (ATF 135 V 465 consid. 5.1). En revanche, le juge ne peut reconnaître un rapport de causalité adéquate avant que les questions de fait relatives à la nature des troubles psychiques en cause et à leur causalité naturelle soient élucidées. Le Tribunal fédéral a déjà eu l'occasion de dire qu'il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w:t>
      </w:r>
    </w:p>
    <w:p>
      <w:r>
        <w:rPr>
          <w:b/>
        </w:rPr>
        <w:t>E. 11</w:t>
      </w:r>
    </w:p>
    <w:p>
      <w:r>
        <w:t>Dans le cas d’espèce, la chambre de céans relève que le lien de causalité naturelle entre les troubles psychiques de la recourante et l’événement du 8 août 2018 a été établi de manière convaincante par le Dr I______, de même que par les experts judiciaires français. L’intimée ne conteste du reste pas l’existence d’un tel lien. ![endif]&gt;![if&gt; Le caractère nécessaire du traitement des troubles psychiques, qui ressort également des rapports des experts et du Dr I______, n’est pas non plus remis en cause par l’intimée.</w:t>
      </w:r>
    </w:p>
    <w:p>
      <w:r>
        <w:rPr>
          <w:b/>
        </w:rPr>
        <w:t>E. 11.1</w:t>
      </w:r>
    </w:p>
    <w:p>
      <w:r>
        <w:t>Pour ce qui a trait au lien de causalité adéquate, en ce qui concerne la gravité de l’accident, on peut s’interroger sur la qualification moyenne retenue par l’intimée, à tout le moins si on analyse l’événement du 8 août 2018 dans son ensemble. Au vu du nombre d’agresseurs, de la violence des coups distribués – une des victimes s’étant retrouvée dans un état critique –, du déséquilibre des forces en présence eu égard au fait que cinq hommes s’en sont pris à un groupe de femmes, cet accident semble plutôt devoir être classé à la limite supérieure des accidents de gravité moyenne, voire dans les accidents graves. ![endif]&gt;![if&gt; Cette question n’est cependant pas déterminante pour l’issue du litige, puisqu’un tel lien de causalité adéquate doit en toute hypothèse être admis pour les motifs suivants.</w:t>
      </w:r>
    </w:p>
    <w:p>
      <w:r>
        <w:rPr>
          <w:b/>
        </w:rPr>
        <w:t>E. 11.2</w:t>
      </w:r>
    </w:p>
    <w:p>
      <w:r>
        <w:t>L’agression a eu lieu en pleine nuit, alors que la recourante, ses amies et la première victime étaient seules face à un puis deux agresseurs, bientôt rejoints par trois autres assaillants semblant surgis de nulle part. Quand bien même la recourante n’a pas elle-même reçu de coup de béquille, un des agresseurs en portait et s’en est servi contre une des victimes, ce qui pouvait lui faire craindre le recours à cette arme contre elle. Toutes ses amies ont également reçu des coups. La recourante a subi un déferlement de violences, qui l’a fait tomber au sol, incapable de résister. Ses agresseurs ont néanmoins continué à se déchaîner à coups de pied, dont la brutalité a été décrite de manière saisissante par plusieurs témoignages (coups de pied penalty ). La recourante a même porté la marque d’une chaussure sur son visage. La fracture à la mâchoire, imputée par le médecin légiste à un impact direct, démontre la force appliquée. Ses agresseurs n’ont pas hésité à viser la tête, ce qui l’exposait à des lésions qui auraient pu s’avérer fatales, et qui pouvait la faire craindre pour sa vie. Simultanément, elle a vu une de ses amies perdre connaissance à la suite d’un coup particulièrement violent. La recourante l’a crue morte. Les victimes n’ont dû leur salut qu’à l’arrivée inopinée de passants, dont trois ont dû intervenir pour faire fuir leurs attaquants. ![endif]&gt;![if&gt; L’acharnement de cinq agresseurs, qui ont passé à tabac plusieurs femmes dans un lieu désert, en pleine nuit, leur assénant notamment des coups de pied à la tête alors qu’elles étaient à terre, dont l’un s’est servi de sa béquille comme d’une arme sur une des victimes – circonstance aggravante retenue au plan pénal pour cet auteur –, a indubitablement un caractère impressionnant très prégnant, notamment à l’aune de la casuistique citée. De plus, quand bien même la couverture par la presse d’un événement n’est en soi pas juridiquement pertinente pour analyser ce critère, le très large écho médiatique que cette affaire a rencontré est également révélateur de son caractère dramatique. On ne saurait ici opposer à la recourante, comme le fait l’intimée, que son intervention démontrerait que l’événement n’était pas impressionnant. D’une part, elle a tenté de s’interposer durant la première phase de l’agression, dont le caractère dramatique a ensuite été décuplé par l’arrivée imprévisible d’autres agresseurs. D’autre part, le courage dont elle a fait preuve pour porter secours à une inconnue ne signifie nullement que cet événement n’était pas effrayant. Force est ainsi de constater que le critère du caractère particulièrement impressionnant revêt dans la présente cause une intensité telle qu’il suffit à reconnaître un lien de causalité adéquate entre l’événement du 8 août 2018 et les troubles psychiques de la recourante. Celle-ci a ainsi droit à la prise en charge des frais de traitement de ses troubles psychiques et la décision de l’intimée du 21 janvier 2022 doit être annulée.</w:t>
      </w:r>
    </w:p>
    <w:p>
      <w:r>
        <w:rPr>
          <w:b/>
        </w:rPr>
        <w:t>E. 12</w:t>
      </w:r>
    </w:p>
    <w:p>
      <w:r>
        <w:t>Le recours est admis.![endif]&gt;![if&gt; La recourante a droit à des dépens, qui seront fixés à CHF 2'500.-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