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A/587/2018 vom 8. März 2018</w:t>
      </w:r>
    </w:p>
    <w:p>
      <w:r>
        <w:t>GE Cour de justice, 2018-03-08, FR</w:t>
      </w:r>
    </w:p>
    <w:p>
      <w:r>
        <w:rPr>
          <w:b/>
        </w:rPr>
        <w:t xml:space="preserve">Quelle: </w:t>
      </w:r>
      <w:r>
        <w:t>https://mcp.opencaselaw.ch/entscheid/ge_gerichte_A_587_2018</w:t>
      </w:r>
    </w:p>
    <w:p>
      <w:r>
        <w:t>FR: GE_GERICHTE A/587/2018 du 8 mars 2018</w:t>
      </w:r>
    </w:p>
    <w:p>
      <w:r>
        <w:t>IT: GE_GERICHTE A/587/2018 del 8 marzo 2018</w:t>
      </w:r>
    </w:p>
    <w:p>
      <w:pPr>
        <w:pStyle w:val="Heading2"/>
      </w:pPr>
      <w:r>
        <w:t>Erwägungen</w:t>
      </w:r>
    </w:p>
    <w:p>
      <w:r>
        <w:rPr>
          <w:b/>
        </w:rPr>
        <w:t>E.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a. L'art. 75 al. 1 let. h LEtr, en lien avec l’art. 76 al. 1 let. b ch. 1 LEtr, vise la détention administrative d’un étranger, selon certaines conditions, s’il a commis un crime. Par crime au sens de l’art. 75 al. 1 let. h LEtr, il faut entendre une infraction passible d’une peine privative de liberté de plus de trois ans (art. 10 al. 2 CP ; ATA/997/2016 du 23 novembre 2016 consid. 4a). b. En vertu de l’art. 76 al. 1 let. b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5</w:t>
      </w:r>
    </w:p>
    <w:p>
      <w:r>
        <w:t>En l’espèce, pour ce qui est du principe de la détention administrative du recourant, les conditions d’application de l'art. 76 al. 1 let. b ch. 3 et 4 LEtr ainsi que de l’art. 76 al. 1 let. b ch. 1 LEtr, qui renvoie notamment à l’art. 75 al. 1 let. h LEtr, ne sont pas contestées par le recourant. Ce à juste titre, la chambre de céans faisant sur ce point siens les considérants du TAPI.</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LEtr, les démarches nécessaires à l'exécution du renvoi ou de l'expulsion doivent être entreprises sans tarder.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w:t>
      </w:r>
    </w:p>
    <w:p>
      <w:r>
        <w:rPr>
          <w:b/>
        </w:rPr>
        <w:t>E. 7</w:t>
      </w:r>
    </w:p>
    <w:p>
      <w:r>
        <w:t>En l’occurrence, c’est également à juste titre que l’intéressé ne conteste pas que les principes de proportionnalité et de célérité ont été respectés par le jugement querellé, ce au regard notamment de son opposition constante à son renvoi, qui a déjà empêché à une reprise son renvoi effectif par avion. Le fait qu’il indique vouloir quitter la Suisse par ses propres moyens ne lui est en tout état de cause d’aucune aide, puisqu’il ne dispose manifestement d’aucun droit de séjour dans un État autre que la B______, pays dans lequel il refuse de se rendre. Au surplus, sous l’angle du principe de célérité, après l’échec du renvoi prévu le 1 er mars 2018 – pour des motifs non imputables à l’intéressé –, l’intimé a immédiatement entamé des démarches pour l’organisation d’un vol spécial.</w:t>
      </w:r>
    </w:p>
    <w:p>
      <w:r>
        <w:rPr>
          <w:b/>
        </w:rPr>
        <w:t>E. 8</w:t>
      </w:r>
    </w:p>
    <w:p>
      <w:r>
        <w:t>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La procédure liée à la détention administrative ne permet pas, sauf cas exceptionnels, de remettre en cause le caractère licite de la décision de renvoi (ATF 129 I 139 consid. 4.3.2 ; arrêt du Tribunal fédéral 2C_1260/2012 du 21 décembre 2012 consid. 3.2), les objections concernant les questions relatives à l'asile ou au renvoi devant être invoquées et examinées par les autorités compétentes lors des procédures ad hoc.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Ni la détermination d’un recourant de mener une grève de la faim et de la soif, ni un risque suicidaire allégué ne sont de nature par eux-mêmes à rendre la détention administrative litigieuse incompatible avec l’interdiction de la torture et des peines ou traitements inhumains ou dégradants ( ATA/184/2017 du 15 février 2017 consid. 10a ; ATA/228/2016 du 14 mars 2016).</w:t>
      </w:r>
    </w:p>
    <w:p>
      <w:r>
        <w:rPr>
          <w:b/>
        </w:rPr>
        <w:t>E. 9</w:t>
      </w:r>
    </w:p>
    <w:p>
      <w:r>
        <w:t>a. Dans le cas présent, le recourant allègue être exposé à un danger concret pour sa vie s’il devait être expulsé en B______. Il en irait de même pour sa famille, vivant dans ce pays. Au vu de ses allégations, inchangées et répétées, depuis sa première audition et corroborées par la condamnation B______ qui ressortirait du dossier, cette allégation devrait selon l’intéressé être considérée comme une preuve suffisante. Cela étant, le recourant n’a pas recouru contre la décision de non-report de l’expulsion judiciaire rendue le 7 février 2018 par l’OCPM, ni n’a, au demeurant, entamé d’éventuelles démarches auprès des autorités suisses compétentes – l’OCPM, voire, en cas de demande d’asile, le SEM – pour faire examiner le cas échéant la licéité de l’exécution de son renvoi (art. 83 al. 3 LEtr), sous l’angle de l’art. 3 CEDH prohibant la torture ainsi que des peines ou traitements inhumains ou dégradants. Par surabondance, ses allégations selon lesquelles il serait menacé de mort par des plaignants d’origine iranienne et syrienne en lien avec les faits ayant conduit à sa condamnation au printemps 2016 pour lésions corporelles simples paraissent évasives, et la preuve qu’il ait fait l’objet d’une telle condamnation n’impliquerait en tant que telle pas qu’il soit menacé de mort par les plaignants. b. Par ailleurs, son allégation selon laquelle il aurait entamé une grève de la faim dès qu’il avait eu connaissance de son expulsion, préférant mourir plutôt que de mettre sa famille en danger en retournant dans son pays d’origine, outre qu’elle n’est aucunement démontrée, n’est, au regard notamment de la jurisprudence citée plus haut, pas de nature à justifier une levée de la détention administrative présentement litigieuse. c. En définitive, aucun motif au sens de l’art. 80 al. 6 let. a LEtr ne permet la levée de la détention administrative du recourant.</w:t>
      </w:r>
    </w:p>
    <w:p>
      <w:r>
        <w:rPr>
          <w:b/>
        </w:rPr>
        <w:t>E. 10</w:t>
      </w:r>
    </w:p>
    <w:p>
      <w:r>
        <w:t>Vu ce qui précède, le jugement querellé est en tous points conforme au droit et le recours sera rejeté.</w:t>
      </w:r>
    </w:p>
    <w:p>
      <w:r>
        <w:rPr>
          <w:b/>
        </w:rPr>
        <w:t>E. 11</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