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A/587/2015 vom 3. Februar 2016</w:t>
      </w:r>
    </w:p>
    <w:p>
      <w:r>
        <w:t>GE Cour de justice, 2016-02-03, FR</w:t>
      </w:r>
    </w:p>
    <w:p>
      <w:r>
        <w:rPr>
          <w:b/>
        </w:rPr>
        <w:t xml:space="preserve">Quelle: </w:t>
      </w:r>
      <w:r>
        <w:t>https://mcp.opencaselaw.ch/entscheid/ge_gerichte_A_587_2015</w:t>
      </w:r>
    </w:p>
    <w:p>
      <w:r>
        <w:t>FR: GE_GERICHTE A/587/2015 du 3 février 2016</w:t>
      </w:r>
    </w:p>
    <w:p>
      <w:r>
        <w:t>IT: GE_GERICHTE A/587/2015 del 3 febbraio 2016</w:t>
      </w:r>
    </w:p>
    <w:p>
      <w:pPr>
        <w:pStyle w:val="Heading2"/>
      </w:pPr>
      <w:r>
        <w:t>Erwägungen</w:t>
      </w:r>
    </w:p>
    <w:p>
      <w:r>
        <w:rPr>
          <w:b/>
        </w:rPr>
        <w:t>E. 4</w:t>
      </w:r>
    </w:p>
    <w:p>
      <w:r>
        <w:t>ème Chambre En la cause Madame A______, domiciliée à BERNEX, comparant avec élection de domicile en l'étude de Maître Eric MAUGUÉ recourante contre OFFICE DE L'ASSURANCE-INVALIDITÉ DU CANTON DE GENÈVE, sis rue des Gares 12, GENÈVE intimé EN FAIT 1.        Madame A______ (ci-après : l'assurée ou la recourante), née le ________ 1955, a été employée en qualité d'assistante sociale à 80% auprès du service social de la I______ (ci-après : l'employeur) du 1 er juin 1986 au 31 décembre 2013, date à laquelle elle a pris sa retraite anticipée. ![endif]&gt;![if&gt; 2.        Le 28 avril 2010, l'assurée a sollicité de l'office cantonal de l'assurance-invalidité du canton de Genève (ci-après : l'OAI ou l'intimé) des moyens auxiliaires, indiquant souffrir d'une cervicarthrose et de brachialgies depuis 2009, liées à son travail sur ordinateur. En date des 12 mars 2009 et 16 avril 2010, sa place de travail avait dû être aménagée de façon à lui éviter la station immobile et le maintien des tensions dans la zone atteinte, d'après les recommandations médicales de son médecin traitant, selon le rapport d'analyse établi par son employeur le 9 août 2010. A cet égard, l'emploi d'un logiciel de reconnaissance vocale était en particulier indiqué pour permettre une stabilisation des douleurs. ![endif]&gt;![if&gt; Le 20 décembre 2010, l'OAI a ainsi octroyé à l'assurée le moyen auxiliaire demandé, à savoir un logiciel professionnel de reconnaissance vocale. 3.        Dans un rapport du 10 juillet 2011, faisant suite à un bilan neuropsychologique de l'assurée, le docteur B______, spécialiste en neuropsychologie et en psychothérapie, observait des difficultés d'accès lexical, un discret ralentissement attentionnel dépendant de la nature de la tâche et des difficultés en mémoire épisodique. Le praticien indiquait que ces difficultés prenaient place dans un contexte psychologique particulier, chez une personne déçue par sa profession et qui présentait des signes d'anxiété, notamment sous forme d'anticipations négatives de ses performances dans des tâches où les performances étaient faibles. ![endif]&gt;![if&gt; 4.        Dans un rapport du 5 juin 2012, le docteur C______, spécialiste FMH en neurochirurgie, posait les diagnostics de névralgies cervicobrachiales gauches, non déficitaires, intéressant plusieurs dermatomes (C5, C6 et C7) sur hernies discales C4-C5, C5-C6 et C6-C7 foraminales gauches, au vu de l'IRM du 18 avril 2012, et de lombosciatalgies récidivantes. Le praticien indiquait que les cervicalgies chroniques étaient devenues handicapantes depuis deux à trois ans, avec l'apparition d'irradiations dans les membres supérieurs, initialement à droite, puis rapidement à gauche. Cliniquement, il n'y avait toutefois pas de signes inquiétants radiculaires irritatifs ou déficitaires, ni de syndrome vertébral. Il précisait qu'au départ, la symptomatologie avait été déclenchée par l'utilisation d'un clavier. L'incapacité de travail était estimée à 50%. ![endif]&gt;![if&gt; 5.        Le 3 juin 2013, l'assurée a déposé une demande de mesures professionnelles et de rente auprès de l'OAI, en raison de cervicarthrose, de cervicobrachialgies à droite et à gauche, et de lombalgies sur troubles de la statique et de discopathie L4-L5, depuis 2002, entraînant une incapacité de travail moyenne de 50% du 80 % de son temps de travail. ![endif]&gt;![if&gt; 6.        Dans un rapport du 19 juin 2013, le Dr C______ maintenait ses précédentes observations et ses diagnostics, lesquels avaient un effet sur la capacité de travail. Il mentionnait en outre, comme diagnostic sans effet sur la capacité de travail, des vertiges. Des restrictions physiques à l'activité exercée existaient par le déclenchement des douleurs, mais elle restait exigible. L'incapacité de travail était toujours estimée à 50%. Le pronostic était réservé. ![endif]&gt;![if&gt; 7.        Dans un rapport du 14 juillet 2013, le docteur D______, spécialiste FMH en médecine interne générale, mentionnait comme diagnostics avec effet sur la capacité de travail un canal cervical étroit C5-C7, une discarthrose et des discopathies étagées avec cervico-brachialgies, depuis environ 2002. Comme diagnostics sans effet sur la capacité de travail, il indiquait notamment un trouble statique de la colonne lombaire avec discopathie L4-L5 et des lombosciatalgies récidivantes depuis 2001, des troubles mnésiques dès 2010, un status après opération du nerf médian et nerf cubital en 2002 et des vertiges à répétition. Un traitement était en cours depuis le 26 novembre 1996. Différentes périodes d'incapacité de travail à compter du mois de mars 2009 étaient mentionnées. L'activité exercée était exigible entre 50 et 70% du 80% habituel. Les douleurs à la nuque, à l'épaule et au bras gauche lors du travail de bureau et sur ordinateur constituaient des restrictions à l'activité exercée et le rendement était réduit dans les phases de douleurs. L'utilisation d'un logiciel de dictée vocale était indiquée pour améliorer partiellement la capacité de travail. Dans un rapport complémentaire du même jour, en sus de la symptomatologie douloureuse, le Dr D______ indiquait l'existence d'un trouble du sommeil, d'un état de fatigue en relation avec les prises médicamenteuses, et de troubles psychiques réactionnels à la douleur chronique et à la diminution des capacités pour les activités quotidiennes. Pour le praticien, le pronostic était mauvais, car il y avait manifestement une évolution chronique, lentement progressive, en relation avec les lésions dégénératives de la colonne cervicale, ainsi qu'au niveau lombaire. L'évolution des troubles mnésiques mis en évidence sur le bilan neuropsychologique réalisé en 2011 restait par ailleurs en suspens. ![endif]&gt;![if&gt; 8.        Dans un questionnaire du 16 juillet 2013, remis à l'OAI, l'employeur de l'assurée indiquait notamment que l'activité de cette dernière nécessitait souvent d'être en position assise et d'utiliser l'informatique. Il confirmait que l'assurée avait de très importantes limitations physiques quant à l'utilisation d'un ordinateur. A son sens, elle pouvait effectuer toutes les activités demandant de bonnes compétences intellectuelles, notamment d'analyse, mais n'ayant pas ou peu besoin de l'informatique. Pour le surplus, il joignait un relevé des périodes d'incapacité de l'assurée, entre les années 2006 et 2013.![endif]&gt;![if&gt; 9.        Dans un rapport intermédiaire du 2 février 2014, le Dr D______ maintenait ses précédents diagnostics et indiquait que l'état de santé de l'assurée était fluctuant. Les cervicobrachialgies continuaient à avoir une incidence sur la capacité de travail de l'assurée depuis 2009. Des limitations fonctionnelles au niveau de la mobilité de la nuque et au niveau du bras droit, pour le port de charge et le travail sur écran, étaient observées. L'incapacité de travail était évaluée entre 50 et 80% du temps de travail déjà limité à 80%, mais le praticien rappelait que l'assurée avait pris sa retraite anticipée le 31 décembre 2013. Une prise en charge psychiatrique n'était pas indiquée. ![endif]&gt;![if&gt; 10.    Dans un avis du 17 mars 2014, la doctoresse E______, médecin FMH auprès du service médical régional de l'OAI (ci-après : SMR), observant notamment que l'assurée était dans l'incapacité de travailler à des taux variables depuis le 23 avril 2012, a proposé la réalisation d’un examen rhumatologique par le SMR. ![endif]&gt;![if&gt; 11.    Le 10 juin 2014, le docteur F______, spécialiste FMH en médecine interne générale et en rhumatologie auprès du SMR, a procédé à un examen rhumatologique de l'assurée. Dans son rapport du 23 juillet 2014, il posait comme diagnostics avec répercussion durable sur la capacité de travail des cervico-brachialgies bilatérales dans le cadre de troubles statiques et dégénératifs du rachis avec canal cervical étroit et hernie discale C5-C6 gauche (M 54.2), ainsi que des lombosciatalgies bilatérales dans le cadre de troubles statiques et dégénératifs du rachis lombaire (M 54.4). Comme diagnostics sans répercussion sur la capacité de travail, il retenait notamment une fibromyalgie (M 79.9), des troubles statiques modérés des pieds, ainsi qu'une suspicion clinique d'un syndrome du tunnel carpien gauche et d'une récidive post-opératoire du syndrome du tunnel carpien droit. Sur le plan ostéoarticulaire et neurologique, son status était normal, mise à part la suspicion d'une récidive du syndrome du tunnel carpien. Au niveau rachidien, il notait de discrets troubles statiques du rachis, avec surtout une hypercyphose dorsale, ainsi que des troubles statiques des pieds modérés. Des douleurs à la palpation de douze points typiques de la fibromyalgie sur dix-huit étaient présents. Enfin, le praticien constatait que les examens radiologiques à disposition mettaient en évidence des troubles statiques et dégénératifs du rachis lombaire. Au vu de cette situation clinique, le Dr F______ retenait des limitations fonctionnelles au niveau du rachis, en ce sens que l'assurée devait pouvoir alterner deux fois par heure la position assise et la position debout, ne devait pas soulever ou porter régulièrement des charges excédant 5 kg, ne devait pas travailler en porte-à-faux statique prolongée du tronc, ne devait pas s'exposer à des vibrations, ne devait pas effectuer des mouvements répétés de flexion-extension de la nuque, ne devait pas effectuer de rotations rapides de la tête et ne devait pas se mettre en positions prolongées de flexion ou extension de la nuque. A son sens, ces limitations étaient en principe respectées dans l'activité habituelle d'assistante sociale, même si l'assurée devait travailler sur des ordinateurs, celle-ci ne présentant pas d'importants syndrome cervico ou lombovertébral, ni de syndrome radiculaire irritatif ou déficitaire. Il n'y avait ainsi aucune raison biomécanique à attester d'une incapacité de travail dans cette activité ou dans toute autre activité adaptée. A cet égard, le praticien relevait que la tolérance à la position assise en cours d'entretien était bonne. Tout au plus, une diminution de rendement de 20% pouvait être admise depuis le 23 avril 2012, en raison des limitations fonctionnelles engendrées par la pathologie ostéoarticulaire. Par ailleurs, le praticien indiquait que, d'un point de vue purement rhumatologique, la fibromyalgie n'était pas incapacitante. Cependant, il réservait un examen psychiatrique complémentaire, afin d'exclure une pathologie psychiatrique incapacitante concomitante ou les critères de sévérité selon la jurisprudence, bien que l'assurée lui soit apparue euthymique en cours d'examen, qu'elle dise avoir bon moral et n'avoir jamais fait de dépression. Son moral avait toutefois été moins bon lorsqu'elle travaillait, mais elle n'avait jamais eu d'idées noires. Elle avait alors également réduit son réseau social, ne pouvant participer à des activités extra-professionnelles en plus de son travail. A l'heure actuelle, elle avait un réseau social conservé. Le praticien relevait toutefois que, dans une lettre du 19 juin 2014, l'assurée corrigeait ou contredisait parfois en partie ce qu'elle avait dit lors de l'examen. Ainsi, pour le praticien, la capacité de travail était en tout cas de 80% dans l'activité habituelle d'assistante sociale ou dans toute autre activité tenant compte des limitations fonctionnelles requises par la pathologie ostéoarticulaire. Il indiquait que la différence d'évaluation entre le médecin traitant, qui avait attesté de divers arrêts de travail allant d'un taux de 25% à 100% depuis le 23 avril 2012, et son évaluation, s'expliquait probablement par la présence de la fibromyalgie, dont le médecin traitant ne faisait pas mention. ![endif]&gt;![if&gt; 12.    Dans son courrier du 19 juin 2014, adressé au Dr F______, l'assurée indiquait vouloir apporter des corrections et des précisions quant aux indications qu'elle avait données lors de son examen. S'agissant des effets psychiques de ses douleurs, elle expliquait avoir été confrontée à des périodes très difficiles sur le plan psychologique, surtout lorsqu'elle ne disposait pas encore de médicaments suffisamment forts pour atténuer ses douleurs. A cet égard, si elle n'avait pas fait de tentative de suicide, il lui était arrivé d'y penser, comme seul moyen de mettre un terme à cette situation insupportable. Il s'agissait de sujets qu'elle avait de la peine à aborder, d'où ses réponses lapidaires lors de l'examen. Concernant un éventuel isolement, en raison de son état, elle indiquait avoir dû renoncer à certaines activités sociales en raison de ses douleurs et pour éviter de craquer devant ses amis. Par ailleurs, des insomnies, liées à l'inconfort de la position couchée, donnaient lieu à des troubles de l'humeur dans la journée. Enfin, par rapport à sa vie quotidienne, elle indiquait que si son état était très fluctuant, les douleurs consécutives à certains actes courants simples mettaient de plus en plus de temps à s'atténuer, et ce malgré la prise de médicaments de plus en plus forts. ![endif]&gt;![if&gt; 13.    Le 31 octobre 2014, l'assurée a été soumise à un examen clinique psychiatrique, mené par le docteur G______, spécialiste FMH en psychiatrie et en psychothérapie auprès du SMR. Dans son rapport du 11 novembre 2014, l'examinateur retenait les diagnostics de phobie spécifique (F 40.2) et de trouble de l'adaptation, actuellement en rémission (F43.2), sans répercussion sur la capacité de travail. Le praticien remarquait, préalablement, que l'assurée n'avait pas de plaintes en dehors du physique et ne signalait que quelques problèmes de mémoire. L'examen n'avait objectivé qu'une claustrophobie comme phobie spécifique, soit la peur des espaces clos, sans que ce diagnostic ne soit toutefois incapacitant. Tous les symptômes du syndrome somatique de la dépression étaient absents. Le diagnostic de trouble de l'adaptation, actuellement en rémission, avait toutefois été retenu, car l'assurée avait présenté, dans un passé relativement récent, des symptômes de type anxieux et dépressifs, mais insuffisamment caractérisés pour qu'un diagnostic plus spécifique soit retenu. Toutefois, d'après l'assurée, l'ensemble de ces symptômes avait disparu après sa retraite anticipée. Concernant les critères de sévérité du diagnostic de fibromyalgie, d'une part, il n'existait pas de comorbidité psychiatrique manifeste et, d'autre part, si l'on était bien en présence d'une affection chronique s'étendant sur plusieurs années sans rémission durable et si l'on devait considérer que le traitement avait au moins partiellement échoué, on ne pouvait affirmer que l'état psychique était cristallisé, en l'absence d'une prise en charge spécialisée. Enfin, il n'y avait pas de perte d'intégration sociale dans toutes les manifestations de la vie. Pour le praticien, l'affection présentée par l'assurée n'était donc pas incapacitante au sens de l'assurance-invalidité. Ainsi, sur le plan psychiatrique, la capacité de travail exigible de l'assurée était de 100% dans toutes les activités, et ce depuis le début de sa vie lucrative. ![endif]&gt;![if&gt; 14.    Par décision du 19 janvier 2015, l'OAI a rejeté la demande de mesures professionnelles et de rente d'invalidité de l'assurée. Il a retenu que depuis le début du mois d'avril 2012, la capacité de travail de l'assurée était de 80% dans son activité habituelle d'assistante sociale ainsi que dans une activité adaptée, de sorte que le droit à une rente n’était pas ouvert. Par ailleurs, dans la mesure où l'assurée avait pris sa retraite anticipée dès le mois de janvier 2014, des mesures professionnelles étaient sans objet. ![endif]&gt;![if&gt; 15.    Le 19 février 2015, l'assurée, représentée par un conseil, a recouru, en concluant, avec suite de frais et de dépens, préalablement, à la comparution personnelle des parties et à l'ouverture des enquêtes et, principalement, à l'annulation de cette décision, à ce qu'il soit dit et constaté que son taux d'invalidité était supérieur à 25% et à ce que l'OAI soit ainsi condamné à lui verser les prestations légales dues. En substance, elle contestait le degré d'invalidité de 20% retenu par l'OAI depuis le mois d'avril 2012, sur la seule base de l'examen clinique rhumatologique du SMR du 10 juin 2014, dans la mesure où la totalité des rapports médicaux établis entre avril 2012 et décembre 2013 préconisaient une diminution de l'activité professionnelle de l'ordre de 50 à 80% de son taux d'activité de 80%. En outre, elle soutenait qu'il était médicalement établi que sa symptomatologie douloureuse était amplifiée et aggravée par son activité professionnelle. Or l'examen du SMR avait été pratiqué le 10 juin 2014, soit six mois après l'arrêt de l'activité professionnelle aggravante. Sa condition de santé ne pouvait dès lors qu'en être améliorée. Par conséquent, l'examen rhumatologique était biaisé et laissait subsister des doutes sur sa fiabilité et sa pertinence, en raison du moment où il s'était déroulé et de sa contradiction avec les autres examens médicaux. Dès lors, elle sollicitait la mise en œuvre d'une expertise par un médecin indépendant ou d'une expertise judiciaire. À l'appui de son recours, l'assurée produisait notamment un rapport établi par le Dr D______ le 15 février 2015, certifiant en outre que la fréquence des consultations avait diminué depuis janvier 2014 et que le traitement médicamenteux s'était allégé. Le praticien confirmait ainsi que l'arrêt de l'activité professionnelle avait eu un effet positif sur la symptomatologie douloureuse et que l'incapacité de 20% retenue, durant la période d'activité, était sous-évaluée. Toutefois, il indiquait qu'un examen radiologique de la colonne cervicale, réalisé le 12 février 2015, montrait des discopathies importantes en C5-C6 et C6-C7 et une diminution des trous de conjugaison des deux côtés, principalement à gauche avec une atteinte majeure en C5-C6. Or, cette lésion n'était pas aussi marquée sur les précédents examens, ce qui tendait à démontrer une évolution défavorable des lésions dégénératives du rachis cervical. ![endif]&gt;![if&gt; 16.    Dans sa réponse du 23 mars 2015, l'OAI a conclu au rejet du recours. Il soutenait que les examens cliniques rhumatologique et psychiatrique réalisés par le SMR devaient se voir reconnaître une pleine valeur probante, dès lors que l'anamnèse et les examens médicaux étaient complets, que l'intégralité du dossier médical de la recourante avait été examiné en détail, que ses plaintes avaient été entendues et que les conclusions des experts étaient motivées et cohérentes. Les rapports du Dr D______, avaient, quant à eux, une valeur probante moindre, en raison de son parti pris. S'agissant de la capacité de travail de la recourante, l'intimé observait que les limitations fonctionnelles relevées lors de l'examen rhumatologique du 10 juin 2014 étaient respectées dans l'activité habituelle d'assistante sociale, au vu de la description de l'activité indiquée par l'employeur dans son rapport du 16 juillet 2013. Ainsi, la symptomatologie douloureuse présentée par la recourante ne justifiait pas une incapacité de travail de plus de 20%, au vu des éléments objectifs constatés par les experts et de l'absence d'atteinte incapacitante sur le plan psychiatrique. Par ailleurs, quand bien même les examens radiologiques récents montraient une aggravation de l'atteinte ostéo-articulaire, malgré une diminution des douleurs ressenties, cela démontrait qu'un bilan radiologique n'était pas suffisant pour justifier en soi une incapacité de travail en l'absence de son interprétation par un spécialiste, corrélé par un examen clinique. En l'absence d'éléments objectifs contradictoires, et compte tenu de la valeur probante des rapports d'examens cliniques du SMR, l'intimé était d'avis qu'une nouvelle expertise n'était pas nécessaire. L'intimé joignait en outre un avis établi le 19 mars 2015 par la doctoresse H______, médecin FMH auprès du SMR, selon lequel les allégations contenues dans le rapport du Dr D______ du 15 février 2015 n'étaient pas convaincantes. Selon la praticienne, la différence d'évaluation entre le médecin traitant et le rhumatologue examinateur du SMR pouvait être liée au type de mandat, soit un mandat de soin contre un mandat d'expert, et à la présence de facteurs externes, non médicaux, à l'atteinte incapacitante. ![endif]&gt;![if&gt; 17.    Dans sa réplique du 4 mai 2015, la recourante maintenait que le rapport du 10 juin 2014 (recte: du 23 juillet 2014) n'avait pas valeur probante et que ses douleurs étaient plus fortes lorsqu'elle exerçait son activité professionnelle, en raison des positions qu'elle devait adopter pour effectuer ses tâches, notamment lors de l'utilisation de l'ordinateur. Du reste, sa place de travail avait dû être aménagée. Elle remarquait que, dans son rapport, le Dr F______ retenait que ses limitations fonctionnelles englobaient l'absence de travail en porte-à-faux statique prolongée du tronc, ainsi que l'absence de positions prolongées en flexion ou extension de la nuque. Or, cette dernière position était celle adoptée par toute personne travaillant sur un ordinateur. Ainsi, le SMR ne pouvait être suivi lorsqu'il estimait que ses limitations fonctionnelles étaient respectées dans l'activité d'assistante sociale. D'ailleurs, la recourante rappelait que ses douleurs avaient diminué après sa retraite anticipée, ce que démontrait la baisse de sa consommation de médicaments et de ses séances de physiothérapie dès 2014, attestée par les décomptes de prestations d'assurance qu'elle joignait. Elle se basait, en particulier, sur un rapport du Dr D______ du 23 avril 2015, qui confirmait, sur la base des mêmes motifs, qu'une capacité de travail de 80%, dès le mois d'avril 2012, était surévaluée. Ainsi, la recourante persistait intégralement dans ses conclusions.![endif]&gt;![if&gt; 18.    Dans sa duplique du 19 mai 2015, l'intimé s’est référé à l'avis de la Dresse H______ du 13 mai 2015. Dans cet avis, la praticienne relevait notamment que le poste de travail de l'assurée avait été aménagé afin qu'elle adopte une position corporelle correcte et évite une position en hyperextension et/ou en hyperflexion de la nuque. Concernant le rapport du Dr D______ du 23 avril 2015, la Dresse H______ remarquait qu'il confirmait l'évaluation des médecins examinateurs du SMR. Elle retenait en effet que, dans ses rapports des 14 juillet 2013 et 2 février 2014, ce médecin évaluait la capacité de travail de 50 à 80% et que le Dr F______ avait retenu une capacité de 80% en raison des limitations fonctionnelles rachidiennes. Elle réitérait que l'appréciation différente de la capacité de travail entre le médecin rhumatologue du SMR et le médecin traitant était probablement liée au type de mandat et à l'existence d'une fibromyalgie. Au sujet des décomptes de pharmacie et de prestations produits, la praticienne relevait que le traitement était toujours composé des mêmes médicaments qu'en 2013 et qu'il avait été fait recours à des médicaments supplémentaires courant 2014, alors que la recourante était déjà retraitée. Concernant la prise en charge physiothérapeutique, elle permettait seulement de retenir que l'évolution de l'atteinte se faisait par poussée et que des adaptations thérapeutiques étaient nécessaires (antidouleurs/physiothérapie). Pour le reste, l'intimé remarquait que l'activité d'assistante sociale ne se résumait pas à l'utilisation d'un ordinateur, mais comprenait d'autres travaux, tels que le traitement du courrier, le classement, le téléphone, la réception, ou la prise de rendez-vous, lesquels étaient compatibles avec les limitations fonctionnelles retenues. Ainsi, outre la possibilité d'aménager le poste de façon ergonomique, les tâches étaient variées et permettaient de changer de position à intervalles réguliers. De plus, l'incapacité de travail de 20% retenue prenait en compte un temps de détente ou pour changer de position. Dès lors, l'intimé maintenait également ses conclusions.![endif]&gt;![if&gt; 19.    Par écriture du 11 juin 2015, la recourante soutient que l'aménagement de son poste de travail n'avait pas eu un effet aussi positif que celui estimé par l'intimé, compte tenu de la durée importante de l'activité sur ordinateur. Ses nombreux arrêts de travail et toutes ses consultations médicales le démontraient. S'agissant des autres tâches évoquées par l'intimé, soit elles étaient assumées par une secrétaire, soit elles nécessitaient l'utilisation d'un ordinateur. Par conséquent, des taux d'incapacité de travail variant entre 50 et 80% du taux habituel de 80%, dus exclusivement à l'atteinte cervicobrachiale, à l'exclusion de la fibromyalgie, devaient être admis. Enfin, elle explique que les médicaments achetés en 2014 étaient utilisés pour des douleurs moins fortes ou étaient destinés à traiter une lombosciatique droite algique, et non l'atteinte cervico-brachiale. Ainsi, sa consommation de médicaments avait bien diminué avec ses douleurs dès sa retraite anticipée, soit dès qu'elle n'avait plus été exposée à des positions délétères durant son activité professionnelle. Elle produit, pour le surplus, un rapport du Dr D______ du 6 juin 2015 confirmant ses allégations, notamment quant au fait que l'adaptation de son poste de travail avait eu un effet incomplet et que son incapacité de travail avait varié entre 50 et 80% au cours des années 2010 à 2013, en raison de la seule atteinte cervicobrachiale, sans prendre en compte de fibromyalgie. ![endif]&gt;![if&gt; 20.    Dans des observations du 29 juin 2015, l'intimé s'est référé à l'avis établi par la Dresse H______ le 26 juin 2015, selon lequel dans son rapport du 6 juin 2015, le Dr D______ reconnaissait que l'adaptation du poste de travail de l'assurée avait eu un effet positif, même s'il le considérait incomplet. Par ailleurs, contrairement à ce qu'affirmait le Dr D______, un diagnostic de fibromyalgie avait été retenu, mais sans effet sur la capacité de travail. A son sens, les Drs F______ et D______ avaient un regard différent sur un même état de fait. Ainsi, elle maintenait les conclusions du SMR du 13 novembre 2014. Selon l'intimé, le poste de travail de l'assurée avait été convenablement aménagé, selon le rapport d'analyse du 9 août 2010 et qu'il est ainsi cohérent que le Dr F______ retienne que les limitations fonctionnelles étaient respectées dans l'activité habituelle d'assistante sociale, même si elle devait travailler sur des ordinateurs, l'assurée ne présentant pas de syndrome cervico ou lombovertébral important, ni de syndrome radiculaire irritatif ou déficitaire. Il apparaissait que tant les médecins, hormis le médecin traitant, que les spécialistes en santé et sécurité au travail estimaient que l'activité habituelle de l'assurée était adaptée aux limitations fonctionnelles retenues à 80%. Aucun élément contradictoire objectif n'ayant été apporté, l'intimé a persisté dans ses conclusions. ![endif]&gt;![if&gt; 21.    Le 30 juin 2015, constatant que le Dr F______ avait retenu un diagnostic de fibromyalgie et que le SMR, au vu de l'examen psychiatrique du Dr G______, avait considéré qu'il n'avait pas d'impact sur la capacité de travail étant donné que l'assurée ne présentait aucune atteinte psychiatrique grave et durable, la chambre de céans a requis de l'intimé qu'il se détermine sur le cas de la recourante au regard de la nouvelle jurisprudence rendue par le Tribunal fédéral, le 3 juin 2015, en matière de troubles somatoformes douloureux et d'affections psychosomatiques assimilées. ![endif]&gt;![if&gt; 22.    Le 20 juillet 2015, l'intimé a relevé que, selon la jurisprudence en matière d'assurances sociales, les règles applicables étaient celles en vigueur au moment où les faits juridiquement déterminants s'étaient produits. Un changement de jurisprudence n'était un motif ni de révision, ni de reconsidération et ne déployait, en règle ordinaire, des effets que pour l'avenir. À son sens, l'interdiction de la rétroactivité faisait ainsi obstacle à l'application des principes dégagés dans la nouvelle jurisprudence du Tribunal fédéral du 3 juin 2015 aux faits couverts par sa décision du 19 janvier 2015, de sorte qu'il maintenait ses conclusions. ![endif]&gt;![if&gt; 23.    Une copie de cette dernière écriture a été transmise à la recourante le 27 juillet 2015. ![endif]&gt;![if&gt; 24.    Le 25 août 2015, les parties ont été informées que la cause était gardée à juger. ![endif]&gt;![if&gt; EN DROIT 1.        Conformément à l'art. 134 al. 1 let. a ch. 2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Les modifications de la loi fédérale sur l'assurance-invalidité du 21 mars 2003 (4 ème révision), du 6 octobre 2006 (5 ème révision) et du 18 mars 2011 (révision 6a), entrées en vigueur respectivement le 1 er janvier 2004,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c. En l'espèce, au vu des faits pertinents jusqu'à la décision litigieuse du 19 janvier 2015, le droit éventuel aux prestations doit être examiné au regard des dispositions de la LPGA et des dispositions de la LAI consécutives aux révisions précitées,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3.        Le délai de recours est de 30 jours (art. 56 LPGA; art. 62 al. 1 de la de loi sur la procédure administrative du 12 septembre 1985 [LPA - E 5 10]). Interjeté dans la forme et le délai prévus par la loi, le recours du 19 février 2015, contre la décision du 19 janvier 2015, est recevable (art. 56 ss LPGA et 62 ss LPA).![endif]&gt;![if&gt; 4.        Le litige porte sur le droit de la recourante à une rente d'invalidité, singulièrement sur la détermination de son degré d’invalidité. ![endif]&gt;![if&gt; S'agissant du droit de la recourante à une mesure d'ordre professionnel, on observera, à l'instar de l'intimé, qu'il n'y a plus lieu de se prononcer sur la question, au vu de la retraite anticipée prise par l'intéressée le 31 décembre 2013. Au demeurant, la recourante ne le conteste pas. 5.        a. Est réputée invalidité, l’incapacité de gain totale ou partielle présumée permanente ou de longue durée, résultant d'une infirmité congénitale, d'une maladie ou d'un accident (art. 8 al. 1 LPGA et art.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![endif]&gt;![if&gt;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I.786/04 du 19 janvier 2006 consid. 3.1). c.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d. Selon l'art. 30 LAI, l'assuré cesse notamment d'avoir droit à la rente d'invalidité dès qu'il peut prétendre à la rente de vieillesse de l'AVS. A cet égard, ont en particulier droit à une rente de vieillesse les femmes qui ont atteint 64 ans révolus (art. 21 al. 1 let. b LAVS). Les femmes qui remplissent les conditions d'octroi d'une rente ordinaire de vieillesse peuvent par ailleurs obtenir son versement anticipé d'un ou de deux ans, soit le premier jour du mois suivant 63 ou 62 ans révolus (art. 40 al. 1 LAVS). 6.        a. La reconnaissance de l'existence de troubles somatoformes douloureux persistants suppose d'abord la présence d'un diagnostic émanant d'un expert (psychiatre) et s'appuyant lege artis sur les critères d'un système de classification reconnu (ATF 130 V 396 consid. 5.3).![endif]&gt;![if&gt;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b. Les principes jurisprudentiels développés en matière de troubles somatoformes douloureux sont notamment applicables à la fibromyalgie (ATF 132 V 65 consid. 4.1). Ainsi,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n’est plus du tout ou seulement partiellement exigible de sa part (voir HENNINGSEN, Zur Begutachtung somatoformer Störungen in Praxis 94/2005, pp. 2007 ss).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arrêt du Tribunal fédéral des assurances I.652/04 du 3 avril 2006 consid. 2.3). 7.        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4.3).![endif]&gt;![if&gt; 8.        Dans un arrêt du 3 juin 2015 (ATF 141 V 281 ),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cohérence.![endif]&gt;![if&gt;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c.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9C_581/2007 du 14 juillet 2008 consid. 3.2 et les références citées).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 244/05 du 3 mai 2006 consid. 2.1). 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 12.    En l’espèce, on relèvera, préalablement, que la retraite anticipée prise par la recourante ne préjudicie pas de son droit à une rente d'invalidité, celle-ci ne pouvant prétendre, pour l'heure, à une rente de l'assurance-vieillesse ordinaire ou anticipée. ![endif]&gt;![if&gt; 13.    Sur le fond, dans son rapport d'examen rhumatologique du 23 juillet 2014, le Dr F______ a retenu l'existence de cervicobrachialgies bilatérales dans le cadre de troubles statiques et dégénératifs du rachis avec canal cervical étroit et hernie discale C5-C6 gauche (M 54.2) et de lombosciatalgies bilatérales dans le cadre de troubles statiques et dégénératifs du rachis lombaire (M 54.4), entraînant une baisse de rendement de 20%. En outre, le praticien a posé un diagnostic de fibromyalgie (M 79.9) sans répercussion sur la capacité de travail, sous réserve d'une évaluation psychiatrique complémentaire.![endif]&gt;![if&gt; Or, sur la base du rapport d'examen psychiatrique établi le 11 novembre 2014 par le Dr G______, l'intimé a considéré qu’il n’y avait pas comorbidité psychiatrique grave, d’une part, et que les critères requis par le Tribunal fédéral jusqu’ici n’étaient pas réalisés, d’autre part. Ce faisant, il a exclu la présence d’une fibromyalgie invalidante et rejeté la demande de prestations de la recourante, retenant une incapacité de travail de 20% uniquement. Cependant, par arrêt du 3 juin 2015 (ATF 141 V 281 ), le Tribunal fédéral a modifié sa jurisprudence. La présomption du caractère surmontable de la douleur est abandonné et il y a dorénavant lieu d’examiner si les répercussions fonctionnelles de l’atteinte à la santé constatée médicalement sont prouvées de manière définitive et sans contradiction, avec une vraisemblance (au moins) prépondérante, au moyen d'indicateurs standard. Dans ce cadre, la prise en considération d'une comorbidité psychiatrique en tant que critère prioritaire a notamment été abandonnée. En l'occurrence, force est de constater que l’examen psychiatrique du Dr G______ ne permet pas d'apprécier l'ensemble de ces indicateurs et, ainsi, les réelles répercussions fonctionnelles de la fibromyalgie diagnostiquée chez la recourante. 14.    Invité à se déterminer, l’intimé a indiqué qu’il n’entendait pas appliquer la nouvelle jurisprudence fédérale à la présente cause, au motif qu’« en matière d’assurances sociales, les règles applicables sont celles en vigueur au moment où les faits juridiquement déterminants se sont produits (ATF 127 V 467 consid. 1). Un changement de jurisprudence n’est un motif ni de révision, ni de reconsidération et ne déploie, en règle ordinaire, des effets que pour l’avenir (ATF 119 V 413 consid. 3a et les références) ».![endif]&gt;![if&gt; Il est évident qu’une nouvelle jurisprudence ne constitue ni un motif de révision, ni un motif de reconsidération. Il va également de soi qu’un changement de jurisprudence ne vaut que pour les cas futurs. Il importe en revanche de souligner qu’il s’applique pour les affaires pendantes devant un tribunal au moment du changement de jurisprudence (ATF 108 V 3 ). Il n’est alors question ni de révision, ni de reconsidération. S’agissant du raisonnement tenu par l’intimé, selon lequel la décision contre laquelle l’assuré a interjeté recours le 19 février 2015, est entrée en force, il y a lieu de relever que ladite décision n’est précisément pas entrée en force, puisqu’elle fait l’objet du présent litige. C’est donc en vain que l’intimé cite expressément un arrêt du Tribunal fédéral à l’appui de son refus de se déterminer quant à la nouvelle jurisprudence (119 V 410). En effet, dans cet arrêt, le Tribunal fédéral se demande en réalité si le fait qu’une décision soit entrée en force s’oppose à une application de la nouvelle jurisprudence. La décision attaquée du 19 janvier 2015 n’étant en l’espèce pas entrée en force, la modification de jurisprudence à laquelle a procédé le Tribunal fédéral dans son arrêt du 3 juin 2015 doit être prise en considération pour résoudre le présent litige. 15.    La chambre de céans constate, à la lumière de cette jurisprudence relative aux troubles somatoformes douloureux, et applicable par analogie à la fibromyalgie, que la présente cause est insuffisamment instruite pour lui permettre de trancher.![endif]&gt;![if&gt; En effet, en l'absence d'une expertise appréciant les indicateurs jurisprudentiels requis, pour déterminer le caractère incapacitant du diagnostic de fibromyalgie posé, la chambre de céans n'est pas en mesure de se prononcer sur les conclusions auxquelles le Dr F______ a abouti sur le plan somatique. Il se justifie en conséquence d’admettre partiellement le recours, d’annuler la décision et de renvoyer la cause à l’intimé pour instruction complémentaire, par la mise en œuvre d'une expertise bidisciplinaire auprès d’un expert indépendant en rhumatologie et d'un expert indépendant en psychiatrie, tel que préconisé par la jurisprudence, et pour nouvelle décision. A cet égard, on relèvera que le SMR lui-même, dans son avis du 4 août 2014, avait recommandé une analyse consensuelle entre l'examinateur rhumatologue et l'examinateur psychiatre, ce qui fait défaut en l'espèce. En l'état, il ne convient pas d'ordonner d'autre mesure d'instruction, de sorte qu'il sera renoncé à la comparution personnelle des parties sollicitée par la recourante à ce stade. 16.    La recourante obtenant partiellement gain de cause, une indemnité de CHF 1'500.- lui sera accordée à titre de participation à ses frais et dépens (art. 61 let. g LPGA; art. 6 du règlement sur les frais, émoluments et indemnités en matière administrative du 30 juillet 1986 [RFPA - E 5 10.03]). ![endif]&gt;![if&gt; Etant donné que, depuis le 1 er juillet 2006, la procédure n'est plus gratuite (art. 69 al. 1bis LAI), au vu du sort du recours, il y a lieu de condamner l'intimé au paiement d'un émolument de CHF 500.-. 17.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