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A/586/2008 vom 10. April 2008</w:t>
      </w:r>
    </w:p>
    <w:p>
      <w:r>
        <w:t>GE Cour de justice, 2008-04-10, FR</w:t>
      </w:r>
    </w:p>
    <w:p>
      <w:r>
        <w:rPr>
          <w:b/>
        </w:rPr>
        <w:t xml:space="preserve">Quelle: </w:t>
      </w:r>
      <w:r>
        <w:t>https://mcp.opencaselaw.ch/entscheid/ge_gerichte_A_586_2008</w:t>
      </w:r>
    </w:p>
    <w:p>
      <w:r>
        <w:t>FR: GE_GERICHTE A/586/2008 du 10 avril 2008</w:t>
      </w:r>
    </w:p>
    <w:p>
      <w:r>
        <w:t>IT: GE_GERICHTE A/586/2008 del 10 aprile 2008</w:t>
      </w:r>
    </w:p>
    <w:p>
      <w:pPr>
        <w:pStyle w:val="Heading2"/>
      </w:pPr>
      <w:r>
        <w:t>Regeste</w:t>
      </w:r>
    </w:p>
    <w:p>
      <w:r>
        <w:t>Retard injustifié. | Plainte admise du fait de délais trop longs entre les différents actes de poursuite. | LP.89; LP.114</w:t>
      </w:r>
    </w:p>
    <w:p>
      <w:pPr>
        <w:pStyle w:val="Heading2"/>
      </w:pPr>
      <w:r>
        <w:t>Erwägungen</w:t>
      </w:r>
    </w:p>
    <w:p>
      <w:r>
        <w:rPr>
          <w:b/>
        </w:rPr>
        <w:t>E. 1</w:t>
      </w:r>
    </w:p>
    <w:p>
      <w:r>
        <w:t>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ses réquisitions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 dans le cas contraire, cela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 Commentaire, ad art. 89 n° 40 ss ; Bénédict Foëx ,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 2.b. En l’espèce, la réquisition de continuer la poursuite a été enregistrée le 8 mai 2007 et la saisie a été exécutée le 3 mars 2008, soit respectivement 9 mois et 26 jours. Bien que l’Office ne soit pas resté inactif, une première saisie ayant avorté par la faute de la débitrice qui n'y a pas donné suite, puis ensuite par l'étude de sa comptabilité, force est de constater qu’il n’a pas fait preuve de toute la diligence requise dans le traitement de cette réquisition de continuer la poursuite, du fait d'intervalles trop longs entre les différentes étapes des opérations de saisie et qu'il en est résulté un retard injustifié.</w:t>
      </w:r>
    </w:p>
    <w:p>
      <w:r>
        <w:rPr>
          <w:b/>
        </w:rPr>
        <w:t>E. 3</w:t>
      </w:r>
    </w:p>
    <w:p>
      <w:r>
        <w:t>Déboute les parties de toutes autres conclusions. Siégeant : M. Philippe GUNTZ, président ; Mme Florence CASTELLA, et M. Christian CHAVAZ,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