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A/584/2024 vom 24. September 2024</w:t>
      </w:r>
    </w:p>
    <w:p>
      <w:r>
        <w:t>GE Cour de justice, 2024-09-24, FR</w:t>
      </w:r>
    </w:p>
    <w:p>
      <w:r>
        <w:rPr>
          <w:b/>
        </w:rPr>
        <w:t xml:space="preserve">Quelle: </w:t>
      </w:r>
      <w:r>
        <w:t>https://mcp.opencaselaw.ch/entscheid/ge_gerichte_A_584_2024</w:t>
      </w:r>
    </w:p>
    <w:p>
      <w:r>
        <w:t>FR: GE_GERICHTE A/584/2024 du 24 septembre 2024</w:t>
      </w:r>
    </w:p>
    <w:p>
      <w:r>
        <w:t>IT: GE_GERICHTE A/584/2024 del 24 settembre 2024</w:t>
      </w:r>
    </w:p>
    <w:p>
      <w:pPr>
        <w:pStyle w:val="Heading2"/>
      </w:pPr>
      <w:r>
        <w:t>Erwägungen</w:t>
      </w:r>
    </w:p>
    <w:p>
      <w:r>
        <w:rPr>
          <w:b/>
        </w:rPr>
        <w:t>E. 10</w:t>
      </w:r>
    </w:p>
    <w:p>
      <w:r>
        <w:t>mars 2021 suite à une IRM lombo-sacrée ; -          du docteur I______, spécialiste FMH en radiologie, du 15 janvier 2021 concernant une IRM de la main gauche du 15 janvier 2021. Il a également obtenu une copie du dossier de la SUVA. f. Le 3 juin 2021, l’assurée a déposé un nouveau formulaire auprès de l’OAI, faisant état de l’atteinte de la main gauche suite à l’accident. g. Du 26 mai au 23 juin 2021, l’assurée a séjourné à la clinique romande de réadaptation (ci-après : CRR). Ont été diagnostiqués des douleurs et une raideur chronique de D4 et D5 de la main gauche suite à une chute avec un traumatisme direct de D4 et D5 de la main gauche le 13 décembre 2020, une déchirure du ligament collatéral radial de IPP 4 avec une contusion osseuse de la base de P2 révélée par une IRM du 15 décembre 2020, un probable SDRC de stade 1 intéressant les (3), 4 et 5 ème rayon, compatible à la scintigraphie du 8 juin 2021. Ont également été mentionnés à titre de diagnostics secondaires une lombosciatalgie gauche chronique à horaire mécanique sur des troubles dégénératifs et un asthme traité. h. Par décision du 25 novembre 2022, la SUVA a retenu que l’assurée était à même d’exercer une activité dans différents secteurs de l’industrie à la condition de ne pas porter de charges prolongées ou de manière répétitive de plus de cinq kilos et de ne pas effectuer de mouvements nécessitant d’empoigner des objets lourds et volumineux. Une telle activité était exigible durant toute la journée et permettrait à l’intéressée de réaliser, au vu de l’enquête suisse sur la structure des salaires (ci-après : ESS), un revenu annuel de CHF 52'145.- (femme, niveau de compétence 1, abattement de 5% en raison des limitations fonctionnelles). Comparé au gain de CHF 51'615.- réalisable sans l’accident, il n'en résultait aucune perte de salaire. Partant, faute de diminution notable de la capacité de gain due à l’accident, le droit à une rente d’invalidité n’était pas ouvert. En outre, d’après l’examen effectué le 4 octobre 2022, il n’y avait pas d’atteinte importante à l’intégrité physique, de sorte que les conditions requises pour l’octroi d’une telle indemnité n’étaient pas remplies. B. a. Le 13 février 2023, l’OAI a rendu un projet de décision, aux termes duquel l’intéressée avait droit à une rente entière d’invalidité du 1 er décembre 2021 au 31 mars 2023. Elle avait présenté deux périodes d’incapacité de travail, la première du 11 février 2020 (début du délai d’attente d’un an) au 17 juillet 2020 en raison d’une maladie. Puis, suite à l’accident du 13 décembre 2020, elle avait à nouveau subi une incapacité totale de travail dans son activité habituelle de serveuse. La première période d’incapacité ayant été interrompue pendant plus de trente jours, un nouveau délai d’attente d’un an avait commencé à courir le</w:t>
      </w:r>
    </w:p>
    <w:p>
      <w:r>
        <w:rPr>
          <w:b/>
        </w:rPr>
        <w:t>E. 13</w:t>
      </w:r>
    </w:p>
    <w:p>
      <w:r>
        <w:t>décembre 2020, et une capacité de travail de 70% dans toute activité depuis le 4 octobre 2022. L’amélioration de l’état de santé était ainsi reconnue dès le 1 er février 2023. À l’échéance du délai d’attente, le 13 décembre 2021, l’incapacité de travail et de gain étant totales, l’intéressée avait droit à une rente entière dès le 1 er décembre 2021. Compte tenu de la capacité de travail de 70% dans toute activité, le taux d’invalidité était évalué, dès le 1 er février 2023, par comparaison des revenus sans invalidité (CHF 50'961.-) et avec invalidité (CHF 37'955.-). La perte de gain s’élevant à 26%, le droit à la rente était supprimé au 31 janvier 2023. Enfin, au vu de la capacité de travail exigible de 70% dans toute activité et du profil professionnel de l’assurée, des mesures n’apparaissaient pas de nature à réduire le dommage, n’étaient pas simples et adéquates, et n’étaient pas indiquées. C. a. Par acte du 16 février 2024, l’assurée, représentée par un avocat, a interjeté recours contre la décision du 16 janvier 2024 auprès de la chambre des assurances sociales de la Cour de justice. Elle a conclu, sous suite de dépens, préalablement, à l’audition de la Dre C______ et du Dr G______, principalement, à l’annulation de la décision entreprise et à l’octroi d’une rente d’invalidité entière dès le 1 er décembre 2021. La recourante a contesté les conclusions de l’expertise et soutenu que sa capacité de travail demeurait nulle, sans amélioration de son état de santé depuis le 4 octobre 2022. Elle n’était capable que de réaliser quelques activités ménagères avec l’aide de personnes de son entourage, de marcher environ une heure maximum par jour avec son mari, elle ressentait des difficultés pour l’usage de la force avec une sollicitation de la main notamment dans les activités culinaires. Il convenait d’investiguer au regard de l’ensemble des circonstances quelle activité elle pourrait théoriquement exercer, en tenant compte de ses importantes limitations fonctionnelles sur le plan physique. Sur le plan psychique, le résultat était encore plus choquant. De façon radicale et définitive, l’expert avait retenu que tous les médecins consultés jusqu’ici avaient établi au mieux de faux diagnostics, au pire des diagnostics mensongers. L’expert semblait avoir bâclé son travail en n’avait pas pris le temps nécessaire pour établir un diagnostic fiable. Face à de telles contradictions, il convenait d’ordonner l’audition de ses médecins traitants, laquelle permettrait de conclure que sa capacité de gain ou d’accomplir des travaux habituels ne pouvait être rétablie, maintenue ou améliorée par des mesures de réadaptation raisonnablement exigibles. La recourante a notamment produit un rapport 10 février 2024 du Dr G______, qu’elle avait invité à se prononcer sur le rapport d'expertise. Le psychiatre traitant a indiqué que la situation psychiatrique de la patiente était similaire à ce qu’il avait décrit dans son attestation du 4 avril 2023, en particulier que l'échelle de la dépression MADRS restait très élevée. Il avait en outre observé une augmentation d'idées suicidaires sans intention de passage à l'acte, ce qui constituait une aggravation. Il avait donc augmenté l’antidépresseur. Les conclusions de l’expert étaient caricaturales et sans nuance, alors que les classifications diagnostics permettaient des nuances pour chaque trouble, précisant par exemple un degré de gravité impactant ou non la capacité de travail. À suivre l'expert qui estimait que la patiente ne souffrait d'aucun trouble et n’avait jamais souffert d'aucun trouble, il en résultait que l’intéressée avait été traitée durant des années sans aucun motif, à l’étranger et en Suisse. Les médicaments qu'elle prenait n’étaient pas anodins et ne devaient certainement pas être prescrits sans raison. Il était donc particulièrement difficile d'argumenter quoi que ce soit dans ce contexte. La quantité d'informations demandées par un expert que la patiente voyait pour la première fois était très grande et il était important, pour que la personne puisse parler de sa souffrance, de prendre le temps nécessaire à construire une relation. Il ressortait de nombreux passages de l’expertise que la patiente avait essayé d'éviter « d'ouvrir la boîte de pandore ». L’expert avait par exemple noté qu’elle avait perdu au cours des dix dernières années quasiment toute sa famille et déclarait qu’elle n’avait pas envie de se souvenir de tout ça. En outre, l'évaluation d'un trouble dépressif se faisait sur la base des symptômes et d'une durée supérieure à deux semaines. Lorsque l'expert avait évoqué les épisodes dépressifs passés de la patiente, il s’était écarté de la nomenclature internationale, ce qui expliquait au moins en partie leurs divergences de diagnostic. Ainsi, il avait noté, concernant les épisodes que l’intéressée qualifiait de dépressifs, que ceux-ci n’avaient pas entraîné d'incapacité et qu’il ne les retenait pas comme des épisodes dépressifs car la nature, l'intensité et la durée des réactions émotionnelles n’étaient pas sans rapport avec les circonstances. Or, la nomenclature ne prévoyait pas de se demander si les circonstances dramatiques de vies pouvaient suffire ou non à expliquer les symptômes. À de multiples reprises, l'expert avait précisé que la patiente n'avait pas souffert de traumatisme et n'évoquait pas de symptômes à ce sujet. Pourtant il avait écrit que lorsqu'elle repensait à son passé, elle présentait des chaleurs au thorax qui montaient jusqu'à la tête et des palpitations. Il considérait donc que l'expert avait sous-estimé, lors de son unique entretien, l'importance de la souffrance de la patiente. Elle a également produit un courriel de la Dre C______ du 9 février 2024, laquelle a indiqué ne pas avoir relevé, à la lecture de la partie somatique de l'expertise, d'incohérence particulière, que ce soit dans l'anamnèse ou l'examen clinique. Elle n’avait pas d'arguments supplémentaires qui pourraient justifier une limitation supérieure à 30% de la capacité de travail. En théorie, effectivement, dans une activité adaptée, la patiente pourrait travailler au moins partiellement. Elle ne s’expliquait en revanche pas pourquoi une reconversion n’était pas proposée. b. Dans sa réponse du 19 mars, l’intimé a conclu au rejet du recours. L’expertise du BEM devait se voir une pleine valeur probante. La médecin traitant avait d’ailleurs confirmé la capacité de travail retenue par l’expert rhumatologue. Au niveau psychiatrique, l’expert avait tenu compte de tous les éléments figurant au dossier et expliqué les raisons pour lesquelles il s’éloignait des conclusions du psychiatre traitant. Il n’avait retenu aucune comorbidité ayant une influence sur la capacité de travail. S’agissant du traitement, l’intimé a relevé l’absence d’hospitalisation psychiatrique avec un suivi psychiatrique mensuel, plaidant ainsi indirectement contre un trouble incapacitant, contre une décompensation du trouble de la personnalité et contre des limitations fonctionnelles significatives. L’analyse de la vie quotidienne indiquait en outre qu’il n’existait pas de limitation uniforme dans toutes les activités de la vie quotidienne et montrait que l’intéressée disposait de ressources personnelles préservées. La motivation de la recourante consistait essentiellement à souligner la divergence d’opinions entre les experts et les médecins traitants quant à sa capacité de travail, ce qui ne suffisait pas à remettre en cause les conclusions de l’expertise. L’intimé a joint un avis du 1 er mars 2024 de la docteure L______, médecin du SMR, maintenant les conclusions du SMR du 28 septembre 2023. Elle a souligné qu'une analyse des indicateurs avait été réalisée par les experts, notamment par le psychiatre. Ce dernier avait tenu compte des limitations fonctionnelles dans toutes les domaines comparables de la vie. La recourante, qui avait une journée type bien remplie, disposait de ressources personnelles et sociales préservées, avec une grande capacité de résilience. Elle était bien entourée par sa famille et par ses amis, et rapportait une très bonne entente conjugale, de même qu'avec ses deux enfants. Elle avait évoqué, lors de l'examen, un épisode de dépression avec des idées suicidaires en 1999, alors qu’elle était en Suède, précisant ne pas avoir été en incapacité de travail ni hospitalisée, mais avoir eu un traitement ambulatoire. Elle avait aussi mentionné d'autres épisodes dépressifs en lien avec les décès successifs des membres de sa famille, dont son frère, son oncle, son père, sa mère et son beau-frère, lesquels n’avaient pas non plus engendré d’incapacité de travail, ni d'hospitalisation, mais seulement un suivi ambulatoire. Au status, l'expert n’avait pas constaté la présence de troubles cognitifs ni psychiques. Au niveau somatique, la médecin traitant avait signalé ne pas avoir d'arguments supplémentaires pouvant justifier une limitation supérieure à 30% de la capacité de travail. c. Par écriture du 19 avril 2024, la recourante a intégralement persisté dans ses conclusions. Elle a reproché à l’intimé et au SMR de ne rien dire quant à l’activité qui pourrait réellement être exercée en tenant compte de ses limitations physiques qui étaient incompatibles avec sa précédente activité de serveuse. Eu égard à son âge et à ses atteintes somatiques avérées, une capacité de travail de 70% ne saurait être retenue dans de nombreuses activités. En outre, l’intimé n’avait pas formulé d’observations concrètes sur les contradictions manifestes entre les positions exprimées par l’expert psychiatre et son psychiatre traitant, alors qu’elle avait relevé plusieurs points concrets mis en exergue par le Dr G______. Enfin, les raisons pour lesquelles l’expert s’était éloigné des diagnostics du psychiatre traitant étaient insuffisamment étayées pour emporter conviction. Suivre la position de l’expert psychiatre au terme d’un bref et unique entretien impliquait que les médecins consultés avaient établi de faux diagnostics et lui avaient prescrit une médication dont elle n’avait aucun besoin. Ceci remettait totalement en cause l’expertise sur le plan psychiatrique. d. Dans sa duplique du 15 mai 2024, l’intimé a également maintenu ses conclusions, relevant qu’il n’avait pas à démontrer l’existence d’offres de travail concrètes et disponibles correspondant aux limitations fonctionnelles de l’intéressée. Cette dernière disposait d’une capacité de travail de 70% depuis le 4 octobre 2022 dans toute activité, dont la sienne, raison pour laquelle des mesures d’ordre professionnel n’étaient pas indiquées. e. Copie de cette écriture a été transmise à la recourante le 29 mai 2024.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2. 2.1 À teneur de l’art. 1 al. 1 LAI, les dispositions de la LPGA s’appliquent à l’assurance-invalidité, à moins que la loi n’y déroge expressément. 2.2 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dans sa décision du 16 janvier 2024, l’intimé a accordé à la recourante le droit à une rente d’invalidité entière pour la période limitée du 1 er décembre 2021 au 31 janvier 2023, date à laquelle il a supprimé ladite prestation, au motif que le degré d’invalidité était insuffisant. Le litige porte sur la suppression de la rente au 1 er février 2023, de sorte que les dispositions légales applicables seront citées dans leur nouvelle teneur. 3. En l’espèce, le litige porte sur le bien-fondé de la décision litigieuse, par laquelle l’intimé a supprimé à partir du 1 er février 2023 la rente d’invalidité entière accordée à la recourante avec effet rétroactif au 1 er décembre 2021.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 4.1 L’art. 17 al. 1 LPGA dispose que la rente d'invalidité est, d'office ou sur demande, révisée pour l'avenir, à savoir augmentée, réduite ou supprimée, lorsque le taux d'invalidité de l'assuré subit une modification d'au moins 5 points de pourcentage (let. a) ou atteint 100% (let. b). 4.2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w:t>
      </w:r>
    </w:p>
    <w:p>
      <w:r>
        <w:rPr>
          <w:b/>
        </w:rPr>
        <w:t>E. 15</w:t>
      </w:r>
    </w:p>
    <w:p>
      <w:r>
        <w:t>avril 2021 consid. 2.2 et les références). 5.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Conformément à l’art. 28 LAI,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5.1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130 V 396 consid. 5.3 et 6).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5.1.1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Des ressources préservées ne sauraient être inférées de relations maintenues avec certains membres de la famille dont la personne assurée est dépendante (arrêt du Tribunal fédéral 9C_55/2020 du 22 octobre 2020 consid. 5.2).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Les indicateurs appartenant à la catégorie « degré de gravité fonctionnel » forment le socle de base pour l’évaluation des troubles psychiques (ATF 141 V 281 consid. 4.3 ; arrêt du Tribunal fédéral 9C_618/2019 du 16 mars 2020 consid. 8.2). 5.1.2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5.1.3 Le juge vérifie librement si l’expert médical a exclusivement tenu compte des déficits fonctionnels résultant de l’atteinte à la santé et si son évaluation de l’exigibilité repose sur une base objective (consid. 5.2.2 ; ATF 137 V 64 consid. 1.2 in fine ). 5.2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6.1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6.2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I 244/05 du 3 mai 2006 consid. 2.1).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 8 juillet 2005 consid. 5). 8. En l’espèce, l’intimé a retenu, sur la base des conclusions du SMR, elles-mêmes fondées sur celles de la SUVA et du rapport d’expertise du BEM, que la recourante avait été en incapacité totale d’exercer son activité habituelle dès le 13 décembre 2020, début du délai d’attente d’une année, et qu’elle disposait, à compter du 4 octobre 2022, d’une capacité de travail de 70% dans toute activité. La recourante conteste cette appréciation et se réfère aux rapports de ses médecins traitants. À cet égard, il sied de relever que l’intéressée a produit, dans le cadre de la présente procédure, des documents médicaux postérieurs au prononcé de la décision litigieuse, lesquels se rapportent toutefois aux atteintes à la santé préexistant à ladite décision, de sorte qu’ils doivent être pris en considération. 8.1 Au niveau somatique, la recourante ne fait valoir aucun grief concret à l’encontre de l’appréciation du Dr K______. Elle reproche uniquement à l’intimé de ne pas avoir « investigué » sur les activités qu’elle pourrait théoriquement exercer compte tenu de ses limitations fonctionnelles. La chambre de céans observe que les diagnostics et restrictions retenus par l’expert correspondent aux éléments contenus dans les rapports de la Dre C______. Par ailleurs, la médecin traitant a indiqué ne pas avoir d’arguments supplémentaires susceptibles de justifier une incapacité de travail supérieure au taux de 30%. Dans ces conditions, le volet somatique de l’expertise peut se voir attribuer une pleine valeur probante. 8.2 S’agissant du volet psychiatrique de l’expertise, la recourante soulève d’importantes divergences dans les appréciations des Drs M______ et G______, en particulier concernant les diagnostics, les restrictions et la capacité de travail. La chambre de céans constate tout d’abord que l’expert psychiatre a procédé à une anamnèse approfondie, portant sur les aspects personnels, familiaux, scolaires, professionnels, ainsi que sociaux, relationnels et sentimentaux. L’expertisée a été interrogée sur son dernier poste de travail, sa perception de son avenir professionnel et de ses limitations fonctionnelles, sur le déroulement détaillé d’une journée type, avant et après son incapacité de travail. L’expert a effectué une anamnèse psychiatrique systématique, rapportant précisément les déclarations et plaintes de l’expertisée, qu’il a également questionnée sur ses antécédents psychiatriques et sur le traitement suivi. Il a ensuite livré le résultat de ses constatations objectives, et motivé l’absence de tout diagnostic psychiatrique, en se référant aux critères diagnostics de la CIM-10. Il a dûment expliqué les raisons pour lesquelles il ne pouvait pas retenir de trouble dépressif récurrent, de dysthymie, de trouble de l’adaptation, de trouble de la personnalité, de trouble anxieux caractérisé, de trouble somatoforme douloureux persistant ou encore de douleurs chroniques. Il a discuté les rapports du Dr G______ des 9 décembre 2020, 25 juin 2021, 25 mai 2022 et 4 avril 2023, et y a relevé des imprécisions et des incohérences. À titre d’exemples, il a souligné que le psychiatre de la recourante avait évoqué un trouble dépressif récurrent, sans toutefois mentionner l’intensité de la dépression, et que la chronicité retenue par ce médecin concernant l’épisode dépressif était peu cohérente avec le dosage de Cipralex qui n’avait que très peu augmenté, alors que l’expertisée ne faisait pas état de mauvaise tolérance dudit traitement. La chambre de céans relèvera en outre une certaine inconséquence dans la position du Dr G______, lequel reproche à l’expert de s’être éloigné de la nomenclature internationale, alors que lui-même ne pose pas de diagnostic en application d’un système de classification reconnu. De plus, si le psychiatre traitant a retenu de nombreux symptômes de la lignée dépressive, notamment une anhédonie, une aboulie partielle, une baisse de l’élan vital, une diminution de l’appétit, des troubles de la concentration et de la mémoire, force est de constater que ses indications ne sont pas du tout étayées, contrairement à celles de l’expert. Ce dernier a noté que l’intéressée ne rapportait pas d’abaissement continu de l’humeur, qui était seulement variable par période. Elle évoquait un intérêt et un plaisir qui étaient conservés, notamment pour les moments passés en famille, avec des amis ou lorsqu’elle était en Bosnie. De nombreuses choses l’intéressaient, notamment la musique et regarder la télévision, étant précisé que la famille avait plus de 300 chaînes, dont des chaînes bosniaques, serbes ou croates. Ils avaient parfois des invités et étaient aussi souvent conviés. Ils pouvaient alors discuter longtemps avec leurs invités et se coucher vers minuit, l’intéressée précisant qu’elle aimait bien être entourée. Elle avait déclaré que son appétit était variable et qu’elle avait pris cinq kilos en deux ans en raison de la ménopause. Au status, l’expert a notamment constaté que le discours était clair, bien construit, fluide, sans manque de mot. Le contenu de la pensée était logique et adapté, l’attention et la concentration étaient normales et stables durant tout l’entretien. Il n’avait observé aucun trouble de la mémoire. L'adaptation aux règles et aux routines était constatée, les activités spontanées demeuraient assez diversifiées et n’étaient pas non plus limitées par un trouble psychique, les capacités de persévérance étaient normales comme en attestait la trajectoire de l'expertisée, notamment au décours des différents deuils qu'elle avait pu traverser. La capacité d'affirmation de soi était normale et avait été constatée au jour de l'examen. Le rapport avec son mari, la famille et les intimes était décrit de tout temps comme étant de bonne qualité. L’intéressée évoquait avec plaisir les souvenirs de sa collaboration avec ses collègues de l'hôtel, même ceux qui n'étaient pas de sa famille, mais qu'elle considérait comme tel. La capacité à prendre soin de soi était normale et avait été constatée au jour de l'examen. Les conclusions du Dr M______, fondées sur un examen complet et approfondi, et une analyse minutieuse des critères pertinents de chaque diagnostic envisagé, en particulier ceux évoqués par le psychiatre traitant, apparaissent ainsi dûment motivées et convaincantes. Le Dr G______ ne fait pas état d’éléments objectivement vérifiables, de nature clinique ou diagnostique, qui auraient été ignorés dans le cadre de l’expertise, suffisamment pertinents pour remettre en cause les conclusions de celle-ci ou établir leur caractère incomplet. Les critiques du psychiatre traitant à l’encontre du rapport d’expertise apparaissent en réalité peu pertinentes. En particulier, que celui-ci considère que l’état de santé de sa patiente requiert un suivi psychothérapeutique et la prise de médicaments ne signifie pas pour autant que la recourante souffre d’une grave atteinte à la santé qui la rendrait inapte à exercer une activité professionnelle. En outre, il est relevé que l’intéressée a indiqué à l’expert avoir été suivie par une psychologue de 2019 à 2020, à raison d’une séance d’une heure par mois. Suite au départ de cette professionnelle, le suivi a été repris par le psychiatre référent, lequel ne semble pas avoir jugé nécessaire d’augmenter la fréquence des séances, puisqu’il a indiqué, dans son rapport du 25 mai 2022, que les deux dernières consultations remontaient aux 12 avril et 24 mai 2022. Le traitement médicamenteux consiste, depuis 2020, en la prise de Cipralex en goutte, sans que le Dr G______ ait signalé d’augmentation du dosage. Ces éléments ne parlent pas en faveur d’un trouble psychique d’une certaine gravité. Il sied encore de souligner que le psychiatre traitant n’a pas évalué la capacité de travail de sa patiente en application des principes développés par la jurisprudence. Partant, contrairement à ce que soutient la recourante, les conclusions du Dr M______ apparaissent parfaitement cohérentes. Une pleine valeur probante peut donc également être reconnue aux conclusions de l’expertise psychiatrique. 8.3 Eu égard aux considérations qui précèdent, l’intimé était fondé à retenir, conformément aux conclusions de la SUVA, que la recourante avait présenté une incapacité de travail totale dans toute activité du 13 décembre 2020, date de l’accident, au 4 octobre 2022, date de l’examen médical ordonné par l’assureur-accidents, et qu’elle disposait depuis lors d’une capacité de travail de 70% dans toute activité. Il pouvait donc conclure à l’existence d’une amélioration de l’état de santé à compter du 1 er février 2023. 8.4 La recourante reproche à l’intimé de ne pas avoir « investigué » sur les activités qu’elle pourrait théoriquement exercer compte tenu de ses limitations fonctionnelles. Conformément à la jurisprudence précitée, l'intimé n’était pas tenu d’examiner quelle activité concrète était adaptée aux restrictions de la recourante. De surcroît, il est rappelé que l’expert a retenu une capacité de travail de 70% dans toute activité, y compris dans le dernier emploi exercé par l’intéressée. La diminution du taux de 30% est motivée par les limitations fonctionnelles de la recourante, qui concernent essentiellement les positions statiques prolongées, le périmètre de marche, le port de charge et les travaux impliquant une force de préhension de la main gauche. Dès lors, il n’est pas contestable que la recourante est apte à exploiter économiquement sa capacité de gain résiduelle sur le marché du travail. 8.5 Compte tenu de l’existence d’une capacité de travail de 70% dans toute activité, y compris dans l’activité habituelle, la recourante ne peut effectivement plus prétendre à l’octroi d’une rente d’invalidité à compter du 1 er février 2023. 9. Au vu de ce qui précède, le recours sera rejeté. 10. Il convient de renoncer à la perception d'un émolument, la recourante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