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A/584/2021 vom 6. April 2021</w:t>
      </w:r>
    </w:p>
    <w:p>
      <w:r>
        <w:t>GE Cour de justice, 2021-04-06, FR</w:t>
      </w:r>
    </w:p>
    <w:p>
      <w:r>
        <w:rPr>
          <w:b/>
        </w:rPr>
        <w:t xml:space="preserve">Quelle: </w:t>
      </w:r>
      <w:r>
        <w:t>https://mcp.opencaselaw.ch/entscheid/ge_gerichte_A_584_2021</w:t>
      </w:r>
    </w:p>
    <w:p>
      <w:r>
        <w:t>FR: GE_GERICHTE A/584/2021 du 6 avril 2021</w:t>
      </w:r>
    </w:p>
    <w:p>
      <w:r>
        <w:t>IT: GE_GERICHTE A/584/2021 del 6 aprile 2021</w:t>
      </w:r>
    </w:p>
    <w:p>
      <w:pPr>
        <w:pStyle w:val="Heading2"/>
      </w:pPr>
      <w:r>
        <w:t>Volltext</w:t>
      </w:r>
    </w:p>
    <w:p>
      <w:r>
        <w:t>Genève Cour de justice (Cour de droit public) Chambre des assurances sociales 06.04.2021 A/584/2021</w:t>
      </w:r>
    </w:p>
    <w:p>
      <w:r>
        <w:t>A/584/2021 ATAS/312/2021 du 06.04.2021 ( AI ) , ADMIS/RENVOI rÉpublique et canton de genÈve POUVOIR JUDICIAIRE A/584/2021 ATAS/312/2021 COUR DE JUSTICE Chambre des assurances sociales Arrêt du 6 avril 2021 1 ère Chambre En la cause Madame A______, domiciliée c/o M. B______, ______, à THÔNEX recourante contre OFFICE DE L'ASSURANCE-INVALIDITÉ DU CANTON DE GENÈVE, sis rue des Gares 12, GENÈVE intimé Attendu en fait que par décision du 25 janvier 2021, l'office de l'assurance-invalidité du canton de Genève (ci-après OAI) a reconnu le droit de Madame A______ (ci-après l'assurée) à une rente entière d'invalidité du 1 er septembre 2014 au 31 mars 2016, assortie d'une rente complémentaire pour enfant ; Que le docteur C______, médecine interne générale FMH, a, au nom de sa patiente, interjeté recours le 16 février 2021 contre ladite décision ; que selon lui, « l'affirmation que son état de santé s'améliore et va permettre une activité professionnelle à 70% est dans la fourchette optimiste, voire irréaliste, des capacités existantes de cette patiente. Je ne peux qu'intuitivement dire que cette capacité de travail est subjectivement plus basse et qu'une expertise impartiale et multidisciplinaire me semble nécessaire pour évaluer concrètement les conditions dans lesquelles se trouve l'assurée sept ans après son grave accident de circulation » ; Que dans sa réponse du 24 mars 2021, l'OAI a conclu au renvoi du dossier pour instruction complémentaire ; qu'il s'est en effet fondé sur l'avis du médecin du service médical régional AI (SMR) daté du 23 mars 2021, constatant que des faits médicaux n'avaient pas été pris en compte ; Considérant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les formes et délai prévus par la loi, le présent recours est recevable (art. 56 à 61 LPGA et 38 al. 3 LPGA) ; Que le 24 mars 2021, l'OAI a conclu au renvoi du dossier pour instruction complémentaire ; Qu'il convient d'en prendre acte ; Qu'il se justifie dès lors d'admettre le recours et d'annuler la décision litigieuse. PAR CES MOTIFS, LA CHAMBRE DES ASSURANCES SOCIALES : Statuant À la forme : 1.        Déclare le recours recevable. Au fond : 2.        L'admet et annule la décision du 25 janvier 2021. 3.        Renvoie la cause à l'OAI pour instruction complémentaire et nouvelle décision. 4.        Met un émolument de CHF 200.- à la charge de l'OAI.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