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A/584/2014 vom 27. Juni 2017</w:t>
      </w:r>
    </w:p>
    <w:p>
      <w:r>
        <w:t>GE Cour de justice, 2017-06-27, FR</w:t>
      </w:r>
    </w:p>
    <w:p>
      <w:r>
        <w:rPr>
          <w:b/>
        </w:rPr>
        <w:t xml:space="preserve">Quelle: </w:t>
      </w:r>
      <w:r>
        <w:t>https://mcp.opencaselaw.ch/entscheid/ge_gerichte_A_584_2014</w:t>
      </w:r>
    </w:p>
    <w:p>
      <w:r>
        <w:t>FR: GE_GERICHTE A/584/2014 du 27 juin 2017</w:t>
      </w:r>
    </w:p>
    <w:p>
      <w:r>
        <w:t>IT: GE_GERICHTE A/584/2014 del 27 giugno 2017</w:t>
      </w:r>
    </w:p>
    <w:p>
      <w:pPr>
        <w:pStyle w:val="Heading2"/>
      </w:pPr>
      <w:r>
        <w:t>Erwägungen</w:t>
      </w:r>
    </w:p>
    <w:p>
      <w:r>
        <w:rPr>
          <w:b/>
        </w:rPr>
        <w:t>E. 2</w:t>
      </w:r>
    </w:p>
    <w:p>
      <w:r>
        <w:t>ème section dans la cause Messieurs A______ et B______ représentés par Me Pascal Pétroz, avocat contre OFFICE CANTONAL DE LA POPULATION ET DES MIGRATIONS _________ Recours contre le jugement du Tribunal administratif de première instance du 27 mai 2014 ( JTAPI/564/2014 ) EN FAIT 1) Monsieur A______, né le ______1974, ressortissant du Kosovo, est le père de trois enfants : B______, né le ______1995 ; C______, né le ______1998 ; D______, né le ______1999. Il s’est séparé de leur mère, également ressortissante du Kosovo, en 2000 et a alors vécu avec ses enfants auprès de sa mère, jusqu’en 2008.![endif]&gt;![if&gt; 2) Au début de l’année 2008, M. A______ est arrivé en Suisse. ![endif]&gt;![if&gt; 3) Le 27 mars 2009, M. A______ a épousé Madame E______, ressortissante suisse domiciliée à Genève, mère de deux enfants issus de son précédent mariage, nés respectivement le _______ 1989 et le ______ 1991, avec lesquels les époux A______ ont fait ménage commun dans un appartement de quatre pièces. ![endif]&gt;![if&gt; 4) Le 31 juillet 2009, M. A______ a été mis au bénéfice d’une autorisation de séjour pour regroupement familial par l’office cantonal de la population et des migrations (ci-après : OCPM). Il était alors employé d’une entreprise d’étanchéité. ![endif]&gt;![if&gt; 5) Le 14 décembre 2011, le Tribunal municipal de F______, au Kosovo, a fait droit à la demande de M. A______ d’obtenir la garde, le soin et l’éducation de ses trois enfants, jusqu’alors placés sous la tutelle de leur tante paternelle. Les enfants voulaient vivre avec leur père car il disposait de meilleurs moyens pour assurer leur subsistance et leur éducation. ![endif]&gt;![if&gt; 6) Le 13 janvier 2012, le centre des affaires sociales de F______ a attesté que la mère de B______ autorisait ce dernier à se rendre en Suisse pour y rejoindre son père. ![endif]&gt;![if&gt; 7) Le 2 mars 2012, M. B______ a déposé auprès de la représentation diplomatique suisse à Pristina, une demande d’autorisation de séjour en Suisse au titre du regroupement familial. Cette demande était contresignée par sa mère. ![endif]&gt;![if&gt; 8) Le 22 juin 2012, l’OCPM a invité M. A______ à la renseigner de manière circonstanciée sur les contacts conservés avec son fils depuis son arrivée en Suisse, le contexte dans lequel ce dernier vivait actuellement, les visites en Suisse de son fils et ses attaches avec son pays d’origine, le régime de la garde de son fils, les raisons qui justifieraient actuellement un regroupement familial et, enfin, sur l’existence d’autres enfants et ses intentions les concernant. Ces renseignements et les justificatifs requis devaient permettre à l’autorité d’examiner l’opportunité de l’octroi d’une autorisation de séjour en faveur de B______. ![endif]&gt;![if&gt; 9) À une date indéterminée, M. A______ a transmis plusieurs documents officiels kosovars relatifs à la situation de son fils et a indiqué qu’il en avait obtenu la garde. Sa sœur qui s’en occupait n’était plus à même de le faire car celui-ci avait grandi. Il souhaitait le faire venir auprès de lui afin de lui assurer une meilleure éducation et un meilleur bien-être. Son fils n’était jamais venu en Suisse car il vivait au Kosovo et avait été très attaché à sa grand-mère aujourd’hui décédée. Lui-même se rendait deux fois par an au Kosovo et gardait des contacts par téléphone avec son fils. Ses deux autres enfants habitaient chez leur tante et il ne pensait pas les faire venir en Suisse car ils allaient encore à l’école. ![endif]&gt;![if&gt; 10) Par décision du 10 janvier 2014, notifiée par l’entremise de l’office fédéral des migrations, devenu depuis lors le secrétariat d’État aux migrations (ci-après : SEM), à M. B______ à l’adresse de l’ambassade de Suisse à Pristina et reçue le 23 janvier 2014 par ce dernier, l’OCPM a refusé sa demande d’autorisation de séjour pour regroupement familial.![endif]&gt;![if&gt; Au vu de l’ensemble des circonstances, en particulier le fait que la demande avait été présentée tardivement, alors que le requérant était âgé de 17 ans, qu’il vivait depuis au moins quatre ans séparé de son père par la libre volonté de ce dernier, faisait apparaître la démarche commune abusive, dans la mesure où elle semblait répondre plus à des motifs d’opportunité économique qu’à la volonté de reconstituer une cellule familiale en Suisse. La solution aurait été identique si la demande avait été déposée dans les délais légaux, dès lors que son père émargeait à l’assistance publique depuis le 1 er septembre 2011. 11) Par acte du 24 février 2014, M. A______ et M. B______ ont recouru auprès du Tribunal administratif de première instance (ci-après : TAPI) contre la décision susmentionnée, concluant à son annulation et à ce qu’il soit ordonné à l’OCPM d’octroyer une autorisation de séjour au titre du regroupement familial à M. B______. Préalablement, il demandait la suspension de la procédure jusqu’à ce que l’OCPM ait statué sur la demande de regroupement familial qu’il avait déposée en faveur de ses deux autres fils. ![endif]&gt;![if&gt; L’OCPM avait tardé à statuer de manière injustifiée et les faits n’avaient pas été correctement constatés. Il souhaitait accueillir ses fils avec lesquels il avait des liens étroits. 12) Le 24 avril 2014, l’OCPM a persisté dans sa décision, les arguments invoqués par le recourant n’étant pas de nature à lui faire modifier sa position. ![endif]&gt;![if&gt; 13) Par jugement du 27 mai 2014, le TAPI a rejeté le recours de MM. A______ et B______.![endif]&gt;![if&gt; Il n’y avait pas motif à suspendre la procédure. Il était établi et non contesté que la demande de regroupement familial avait été déposée hors délai ordinaire. Aucune raison familiale majeure ne pouvait être retenue pour autoriser le séjour en Suisse de M. B______. L’OCPM n’avait pas violé son pouvoir d’appréciation en refusant l’autorisation sollicitée. 14) Par acte du 27 juin 2014, MM. A______ et B______ ont recouru auprès de la chambre administrative de la Cour de justice (ci-après : la chambre administrative) contre le jugement susmentionné, concluant à son annulation et au renvoi de la cause à l’OCPM en vue de l’octroi de l’autorisation sollicitée, reprenant leur argumentation antérieure. ![endif]&gt;![if&gt; Le contenu des pièces produites avec le recours sera détaillé plus avant en tant que de besoin. 15) Le 1 er juillet 2014, le TAPI a transmis son dossier, sans observations. ![endif]&gt;![if&gt; 16) Le 30 juillet 2014, l’OCPM a conclu au rejet du recours, persistant dans sa décision et les motifs la fondant. ![endif]&gt;![if&gt; 17) MM. A______ et B______ n’ont pas exercé leur droit à la réplique. ![endif]&gt;![if&gt; 18) Le 31 juillet 2014, l’OCPM a transmis une attestation d’aide financière de l’Hospice général en faveur de M. A______, établie au 31 mai 2014, pour un montant de CHF 60'412.- versé depuis le 1 er septembre 2011. ![endif]&gt;![if&gt; 19) Le 12 novembre 2015, le juge délégué a demandé à MM. A______ et B______ s’ils persistaient dans leur recours, auquel cas ils étaient invités à actualiser leur situation respective. ![endif]&gt;![if&gt; 20) Le 15 décembre 2015, les intéressés ont persisté dans leur recours. M. A______ n’était plus bénéficiaire de l’aide sociale. Il était au bénéfice d’un contrat de travail à temps complet et percevait une rémunération mensuelle brute de CHF 5'900.-.![endif]&gt;![if&gt;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3) L'objet du litige consiste à déterminer si l'OCPM, confirmé en cela par le TAPI, était en droit de refuser l'octroi d'une autorisation de séjour aux recourants au titre du regroupement familial.![endif]&gt;![if&gt; 4)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![endif]&gt;![if&gt; b. Les enfants célibataires étrangers de moins de 18 ans du titulaire d’une autorisation d’établissement peuvent obtenir une autorisation de séjour si, cumulativement, ils vivent en ménage commun avec lui, disposent d’un logement approprié et ne dépendent pas de l’aide sociale (art. 44 LEtr). c. Selon l’art. 47 al. 1 LEtr, le regroupement familial doit être demandé dans les cinq ans. Pour les enfants de plus de 12 ans, le regroupement doit intervenir dans un délai de douze mois. Le délai commence à courir lors de l’octroi de l’autorisation de séjour ou d’établissement ou lors de l’établissement du lien familial (art. 47 al. 3 let. b LEtr).  Passé ce délai, le regroupement familial différé n’est autorisé que pour des raisons familiales majeures (art. 47 al. 4 LEtr). En l’espèce, la demande de regroupement familial en faveur de M. B______ a été déposée le 2 mars 2012, alors que ce dernier, né le ______ 1995,  était âgé de moins de 18 ans mais de plus de 12 ans. Le délai de douze mois prévu par l’art. 47 al. 1 LEtr est donc applicable. À la date de dépôt, M. A______ était titulaire d’une autorisation de séjour en Suisse depuis plus de deux ans, de sorte que le délai précité a été largement dépassé et que l’on doit apprécier la situation des recourants sous le seul angle du regroupement familial différé. 5) a. Aux termes de l’art. 75 de l’ordonnance relative à l'admission, au séjour et à l'exercice d'une activité lucrative du 24 octobre 2007 (OASA - RS 142.201), des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SEM (Domaine des étrangers, directives LEtr, 2013, état au 12 avril 2017, n. 6.10.4 ; arrêts du Tribunal fédéral 2C_897/2013 du 16 avril 2014 ; 2C_1198/2012 du 26 mars 2013 consid. 4.2 ; 2C_555/2012 du 19 novembre 2012 consid. 2.3).![endif]&gt;![if&gt;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 Le parent qui demande une autorisation de séjour pour son enfant au titre du regroupement familial partiel doit disposer seul de l'autorité parentale ou au moins du droit de garde. En cas d'autorité parentale conjointe, il doit obtenir l'accord exprès de l'autre parent auprès duquel l'enfant vit à l'étranger (ATF 136 II 177 consid. 3.2.3 ; arrêt du Tribunal fédéral 2C_132/2011 du 28 juillet 2011 consid. 4 ; ATA/495/2017 du 2 mai 2017 consid. 5). Le risque est en effet que le parent résidant en Suisse utilise les dispositions de la LEtr en matière de regroupement familial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En d'autres termes, le parent qui considère qu'il est dans l'intérêt de l'enfant de venir le rejoindre en Suisse doit, sous réserve de cas exceptionnels, être en droit de vivre avec son enfant selon les règles du droit civil (ATF 125 II 585 consid. 2a ; arrêt du Tribunal fédéral 2C_132/2011 précité consid. 4). Selon la jurisprudence du Tribunal fédéral rendue sous l’ancien droit mais encore pertinente, la reconnaissance d'un droit au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 celles-ci seront d'autant plus probables et potentiellement importantes que son âge sera avancé (ATF 133 II 6 consid. 3.1.1 ; ATF 129 II 11 consid. 3.3.2). b. Le regroupement familial partiel suppose également de tenir compte de l'intérêt supérieur de l'enfant, comme l'exige l'art. 3 § 1 de la Convention relative aux droits de l'enfant, conclue à New York le 20 novembre 1989 et approuvée par l'Assemblée fédérale le 13 décembre 1996 (instrument de ratification déposé par la Suisse le 24 février 1997 -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 er avril 2016, consid. 4.4).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et commentaires du SEM, Domaine des étrangers – version au 6 mars 2017, ch. 0.2.2.9). c.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2C_1013/2013 du 17 avril 2014 consid. 3.1).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ATF 135 I 143 consid. 1.3.1 ; ATF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(arrêts du Tribunal fédéral 2C_793/2011 du 22 février 2012 consid. 2.1; 2C_553/2011 du 4 novembre 2011 consid. 2.1 et les références citées). La protection accordée par l'art. 8 CEDH suppose que la relation avec l'enfant - qui doit être étroite et effective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6) En l’espèce, il ressort des pièces du dossier qu’à la date de dépôt de la demande de regroupement familial, M. A______ s’était vu confier, avec l’accord de leur mère, le soin, la garde et l’éducation de ses enfants mineurs par jugement - non exequaturé - d’un tribunal kosovar du 14 décembre 2011, au motif que, vivant et travaillant en Suisse, il disposait de meilleurs moyens pour les prendre en charge. À cette date, M. A______ avait quitté son pays d’origine depuis près de trois ans et ses enfants avaient été confiés d’abord à sa mère, puis, au décès de celle-ci fin 2008, à sa sœur. Il n’est pas contesté que M. A______ a contribué depuis la Suisse à l’entretien de ses enfants ni qu’il a gardé des contacts réguliers avec eux. De même il n’est pas contesté que la charge directe de l’éducation des trois enfants soit lourde pour leur tante, qui elle-même a deux enfants. Cela étant, cette organisation familiale a été mise en place au départ volontaire de M. A______ pour la Suisse, dans l’optique d’améliorer la situation financière de sa famille, ce qui ne pouvait qu’impliquer de longues périodes d’absence. En outre, le fait qu’il se soit marié quelques mois après son arrivée à Genève avec une ressortissante suisse, elle-même mère de deux enfants, était un facteur de pérennisation de cette organisation remontant à plus de neuf ans. Dans ce contexte, il n’est pas établi qu'un réel changement important de circonstances se soit produit concernant la prise en charge des enfants au Kosovo. Ceux-ci sont désormais majeurs pour les deux aînés et le cadet le sera à la fin de l’année en cours. Rien dans le dossier ne permet de soutenir que M. A______ ne serait plus en mesure de poursuivre la relation entretenue jusqu’alors avec son fils aîné comme avec ses deux autres enfants. Il apparaît ainsi manifeste que la demande litigieuse relevait principalement, sinon exclusivement, d'une volonté d’apporter de meilleures perspectives financières et de formation à M. B______. Ce dernier a passé toute sa vie au Kosovo, où résident encore ses frères, sa tante et ses cousins, ainsi que sa mère. Quand bien même celle-ci ne s’est pas occupée de l’entretien et de l’éducation de ses enfants, il ressort du dossier qu’elle a conservé des liens avec eux. C’est le lieu de rappeler que la jurisprudence est très stricte. Le seul fait de posséder encore de la famille sur place implique quasiment un refus du regroupement familial ultérieur. Cette rigueur s’impose a fortiori lorsque le requérant a de surcroît atteint sa majorité en cours de procédure alors que sa situation personnelle ne présente aucune particularité impliquant un besoin spécifique de prise en charge ou d’encadrement.![endif]&gt;![if&gt; Au vu de l’ensemble des circonstances, de l’application, voulue exceptionnelle, de l’art. 47 al. 4 LEtr, et de la jurisprudence susmentionnée relative à l’art. 8 CEDH et à la CDE, la décision de l’OCPM est ainsi conforme au droit, ainsi que l’a jugé le TAPI. 7) Les recourants se plaignent d’une violation de principe de célérité, l’OCPM ayant tardé à rendre la décision querellée, d’une part et, d’autre part, reprochent à l’autorité et au TAPI une constatation inexacte de faits, ainsi la date de naissance de M. B______, la durée de la vie commune de M. A______ et de la mère de ses enfants ou encore la mention de l’âge de M. B______.![endif]&gt;![if&gt; a. 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p. 331s. et les réf. cit.). En l’espèce, il ressort du dossier que l’instruction de la demande a duré plus de vingt mois, durant lesquels M. A______ a été invité à plusieurs reprises à fournir des documents, ce qu’il a fait. Il a de son côté adressé plusieurs courriers de relance à l’autorité, parfois deux ou trois le même mois, sans toutefois mettre formellement l’autorité en demeure de statuer. L’OCPM n’a pas fourni d’explications au sujet de cette durée. Cela étant, à supposer que l’on puisse reprocher à l’autorité d’avoir tardé à se prononcer, il n’en résulte aucun dommage procédural pour les recourants, dès lors que la date déterminante pour l’examen de la demande litigieuse est celle de son dépôt et qu’elle a bien été traitée sur cette base, examinant les conditions d’application des art. 44 et 47 LEtr. b. Quant aux erreurs de dates relevées et qu’il y a lieu de constater, force est de retenir qu’elles n’ont pas de pertinence pour l’issue de la procédure, sur laquelle elles n’ont pas eu d’incidence. 8) Le recours doit en conséquence être rejeté.![endif]&gt;![if&gt; Vu l’issue du litige, un émolument de CHF 400.- sera mis à la charge des recourants qui succombent, pris conjointement et solidairement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