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A/584/2011 vom 7. Mai 2013</w:t>
      </w:r>
    </w:p>
    <w:p>
      <w:r>
        <w:t>GE Cour de justice, 2013-05-07, FR</w:t>
      </w:r>
    </w:p>
    <w:p>
      <w:r>
        <w:rPr>
          <w:b/>
        </w:rPr>
        <w:t xml:space="preserve">Quelle: </w:t>
      </w:r>
      <w:r>
        <w:t>https://mcp.opencaselaw.ch/entscheid/ge_gerichte_A_584_2011</w:t>
      </w:r>
    </w:p>
    <w:p>
      <w:r>
        <w:t>FR: GE_GERICHTE A/584/2011 du 7 mai 2013</w:t>
      </w:r>
    </w:p>
    <w:p>
      <w:r>
        <w:t>IT: GE_GERICHTE A/584/2011 del 7 maggio 2013</w:t>
      </w:r>
    </w:p>
    <w:p>
      <w:pPr>
        <w:pStyle w:val="Heading2"/>
      </w:pPr>
      <w:r>
        <w:t>Regeste</w:t>
      </w:r>
    </w:p>
    <w:p>
      <w:r>
        <w:t>; MAXIME INQUISITOIRE ; DROIT D'ÊTRE ENTENDU ; DROIT DES ÉTRANGERS ; CAS DE RIGUEUR ; SÉJOUR ILLÉGAL ; INTÉGRATION SOCIALE ; RENVOI(DROIT DES ÉTRANGERS) | La procédure administrative est régie par la maxime inquisitoire. Pour fonder sa décision, la juridiction administrative doit réunir les renseignements et procéder aux enquêtes nécessaires. Le principe de l'établissement des faits d'office n'est toutefois pas absolu. Les parties doivent collaborer à la constatation des faits. En l'espèce, le recourant a pu fournir toutes les explications utiles et une instruction complémentaire n'est pas nécessaire. Confirmation d'une décision de l'Office cantonal de la population (OCP) refusant d'octroyer un permis de séjour pour cas de rigueur à un ressortissant du Kosovo venu en Suisse pour des motifs économiques. Son séjour illégal pendant 15 ans et sa collaboration avec les autorités ne sont pas de nature à permettre la reconnaissance d'un cas d'extrême gravité. | LPA.19; LPA.20; LPA.22; LPA.76; Cst..29.al2; LEtr.11; LEtr.30.al1.letb; LEtr.83; OASA.31.al1</w:t>
      </w:r>
    </w:p>
    <w:p>
      <w:pPr>
        <w:pStyle w:val="Heading2"/>
      </w:pPr>
      <w:r>
        <w:t>Erwägungen</w:t>
      </w:r>
    </w:p>
    <w:p>
      <w:r>
        <w:rPr>
          <w:b/>
        </w:rPr>
        <w:t>E. 17</w:t>
      </w:r>
    </w:p>
    <w:p>
      <w:r>
        <w:t>Le 24 avril 2012, l'OCP a conclu au rejet du recours, reprenant les arguments qu'il avait développés dans sa décision et dans ses observations auprès du TAPI. Monsieur X______ ne remplissait pas les conditions d'un cas de rigueur et son renvoi était possible, licite et raisonnablement exigible.</w:t>
      </w:r>
    </w:p>
    <w:p>
      <w:r>
        <w:rPr>
          <w:b/>
        </w:rPr>
        <w:t>E. 18</w:t>
      </w:r>
    </w:p>
    <w:p>
      <w:r>
        <w:t>Le 18 juin 2012, le juge délégué a tenu une audience de comparution personnelle des parties. a. M. X______ était au chômage. Suite à son opération, il était en incapacité complète de travail pour cause de maladie. Il devait commencer un stage de quatre semaines dans le domaine de la logistique. Il a confirmé avoir collaboré avec la police genevoise et répété qu'il craignait de retourner au Kosovo. Il était prêt à essayer de trouver des documents qui démontreraient qu'il y était en danger. Le juge délégué n'a toutefois pas demandé la production de tels documents. M. X______ a versé à la procédure un courrier adressé le 9 mai 2012 par son avocat à M. Z______. Ce dernier était invité à répondre à plusieurs questions relatives aux activités de M. X______ contre la criminalité. b. La représentante de l'OCP a persisté dans les termes de sa détermination.</w:t>
      </w:r>
    </w:p>
    <w:p>
      <w:r>
        <w:rPr>
          <w:b/>
        </w:rPr>
        <w:t>E. 19</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allègue que le TAPI a violé la maxime inquisitoire et son droit d'être entendu aux motifs qu'il n'aurait pas instruit la question de sa collaboration avec la police et qu'il n'a pas procédé à l'audition des agents Z______ et C______. Subsidiairement, il sollicite l'audition de ces personnes. a.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 Le principe de l'établissement des faits d'office n'est toutefois pas absolu. Sa portée est restreinte par le devoir des parties de collaborer à la constatation des faits (art. 22 LPA). 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c. Dans le cas d'espèce, le recourant a pu fournir de nombreuses informations relatives à son travail avec la police. Le TAPI, qui disposait de l'ensemble de ces informations dans son dossier, a estimé que même si l'existence de sa coopération était établie, elle ne modifierait pas la solution qu'il a donnée au litige. Contrairement à ce que prétend le recourant, le TAPI a donc bien tenu compte de ces éléments de fait. Il a toutefois estimé qu'une instruction complémentaire n'était pas nécessaire, celle-ci n'étant pas susceptible d'influer sur l'issue de l'affaire. d. Pour les mêmes motifs, la chambre de céans, qui ne remet pas en cause la collaboration active du recourant avec les autorités, renoncera à l'audition des agents Z______ et C______. Le dossier est en effet suffisamment complet et les informations fournies par le recourant assez précises pour qu'elle puisse se prononcer sans qu'il soit nécessaire de procéder à des actes d'instruction supplémentaires. C'est pour cette raison que le juge délégué n'a pas demandé la production de nouveaux documents le 18 juin 2012. Ces griefs seront donc écartés. 3. Le recourant estime qu'il remplit les conditions nécessaires à la reconnaissance d'un cas de rigueur. a. Le séjour en Suisse en vue d'y exercer une activité lucrative est soumis à autorisation (art. 11 renvoyant aux art. 18 ss LEtr). Cette dernière doit être requise auprès du canton de prise d'emploi (art. 11 al. 1 LEtr). b. Selon l'art. 30 al. 1 let. b LEtr, il est possible de déroger aux conditions d'admission d'un étranger en Suisse pour tenir compte d'un cas individuel d'extrême gravité. c.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d.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 2012 consid. 4.3 ; ATA/164/2013 du 12 mars 2013 et la jurisprudence citée). f.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 ATA/52/2013 du 29 janvier 2013). g. En l'espèce, le recourant ne démontre pas en quoi il serait dans une situation de détresse personnelle. Pour des motifs économiques, il est venu en Suisse la première fois en 1998 alors qu'il avait 33 ans. Aujourd'hui âgé de 48 ans, la durée de son séjour dans notre pays ne peut pas être prise considération puisque, pour l'essentiel, il y a vécu dépourvu de toute autorisation et ceci malgré deux décisions de renvoi. S'il est établi que pendant une longue période il a pu travailler sans jamais solliciter l'aide des services sociaux, il est aujourd'hui sans emploi. Son intégration professionnelle n'a ainsi rien d'exceptionnelle au sens de la jurisprudence précitée. Il est resté en contact avec sa famille et ses enfants au Kosovo, pays dans lequel il a grandi et passé une grande partie de son existence. Certes, il ne pourra plus subvenir à leurs besoins grâce aux revenus qu'il réalise en Suisse. Mais il pourra utiliser au Kosovo les compétences professionnelles qu'il a acquises dans notre pays. h. Sa collaboration avec les autorités n'est pas non plus de nature à permettre la reconnaissance d'un cas d'extrême gravité. Elle ne témoigne en effet pas d'une intégration socioprofessionnelle telle qu'elle puisse être qualifiée d'exceptionnelle, même s'il a dû consentir à des efforts et à des sacrifices particuliers pour la mener à bien. Au vu de ce qui précède, c'est donc à juste titre que le TAPI a confirmé la décision de l'OCP du 28 janvier 2011. 4. Le recourant considère que l'exécution de son renvoi vers le Kosovo serait constitutive d'une mise en danger concrète le concernant. a.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 Elle ne peut être raisonnablement exigée si le renvoi ou l'expulsion de l'étranger dans son pays d'origine ou de provenance le met concrètement en danger, par exemple en cas de guerre, de guerre civile, de violence généralisée ou de nécessité médicale (art. 83 al. 4 LEtr). b. M. X______ a obtenu de l'OCP la délivrance de visas de retour qui lui ont permis de revenir en Suisse après des séjours au Kosovo en 2011, puis en 2012. Il est ainsi retourné de son propre chef dans son pays d'origine auprès de sa famille sans jamais alléguer en avoir été entravé ou y avoir été inquiété. Quant aux explications qu'il avait données concernant le viol de sa fille, elles se sont révélées inexactes. c. Il explique en outre avoir laissé une partie de sa santé en travaillant en Suisse. S'il se plaint de douleurs lombaires, il n'a toutefois pas démontré en quoi sa santé serait à ce point atteinte qu'il ne pourrait pas se faire soigner au Kosovo. Il en va de même avec le suivi psychologique dont il fait l'objet depuis le mois d'août 2011. Le renvoi de M. X______ apparaît ainsi comme possible, licite et raisonnablement exigible et le jugement du TAPI sera également confirmé sur ce point. 5. Mal fondé, le recours sera rejeté. Un émolument de CHF 400.- sera mis à la charge du recourant. Vu l'issue du litige, aucune indemnité de procédure de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