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A/584/2010 vom 29. April 2010</w:t>
      </w:r>
    </w:p>
    <w:p>
      <w:r>
        <w:t>GE Cour de justice, 2010-04-29, FR</w:t>
      </w:r>
    </w:p>
    <w:p>
      <w:r>
        <w:rPr>
          <w:b/>
        </w:rPr>
        <w:t xml:space="preserve">Quelle: </w:t>
      </w:r>
      <w:r>
        <w:t>https://mcp.opencaselaw.ch/entscheid/ge_gerichte_A_584_2010</w:t>
      </w:r>
    </w:p>
    <w:p>
      <w:r>
        <w:t>FR: GE_GERICHTE A/584/2010 du 29 avril 2010</w:t>
      </w:r>
    </w:p>
    <w:p>
      <w:r>
        <w:t>IT: GE_GERICHTE A/584/2010 del 29 aprile 2010</w:t>
      </w:r>
    </w:p>
    <w:p>
      <w:pPr>
        <w:pStyle w:val="Heading2"/>
      </w:pPr>
      <w:r>
        <w:t>Regeste</w:t>
      </w:r>
    </w:p>
    <w:p>
      <w:r>
        <w:t>Réquisition de poursuite. Commandement de payer. Représentation. Abus de droit. | La réquisition de poursuite a été valablement signée par deux représentants de la poursuivante. | LP.67.1.ch.1 ; 69.2.ch.1</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 Un commandement de payer et sa notification constituent des mesures sujettes à plainte et la plaignante, en tant que poursuivie, a qualité pour agir par cette voie. Déposée en temps utile et dans les formes prescrites (art. 13 al. 1 et 5 LaLP), la plainte sera déclarée recevable. 2.a. Une réquisition de poursuite doit satisfaire aux exigences prévues à l’art. 67 LP. S'agissant en particulier des indications concernant le créancier, elle doit énoncer le nom et le domicile de ce dernier, et, s'il y a lieu, de son mandataire (art. 67 al. 1 ch. 1 LP). Ces mentions sont reprises dans le commandement de payer (art. 69 al. 2 ch. 1 LP). La réquisition de poursuite doit être datée et porter la signature du poursuivant ou, s'il s'agit d'une personne morale, de la ou des personnes ayant pouvoir de la représenter. Le préposé n'a pas l'obligation d'examiner si une société est valablement et suffisamment représentée lors de la signature de la réquisition. Le poursuivi qui invoque l'absence de qualité des organes de la poursuivante doit agir par la voie de la plainte. Au surplus, un acte de poursuite d'un représentant sans pouvoir peut être ratifié après coup par le représenté, au plus tard dans la procédure de recours lorsqu'il est attaqué par la voie de la plainte pour défaut de pouvoir de celui qui l'a remis (ATF 107 III 49 , JdT 1983 II 47 ; BlSchK 1994 101). 2.b. En l'occurrence, il ressort du Registre du commerce et des pièces produites que la poursuivante était valablement représentée par les deux signataires de la réquisition de poursuite. Dans son écriture complémentaire du 1 er avril 2010, la plaignante ne le conteste du reste plus, se limitant à faire valoir un argument sans pertinence, à savoir que Me P______ aurait dû signer cet acte " par procuratio ". 3.a. Dans cette écriture, à teneur de laquelle elle déclare maintenir sa plainte, la plaignante invoque toutefois un nouveau grief. Elle soutient que le comportement de la poursuivante, qui réclame une indemnité sur la base d'un contrat auquel elle n'est pas partie et qui a fait notifier deux commandements de payer la même somme à deux entités différentes, fondés sur une cause contractuelle identique, procède d'un abus de droit. Un tel grief, s'il est fondé, devant être sanctionné par la nullité du commandement de payer, nullité qui doit être relevée d'office et tout temps (art. 22 LP), la Commission de céans entrera en matière. 3.b. Selon la jurisprudence du Tribunal fédéral (cf. notamment ATF 5A_582/2009 consid. 3.1. ;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 JdT 1989 II 120).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 in SchKG I, ad art. 17 n° 27 ; Pierre-Robert Gilliéron , Commentaire, ad art. 17 n° 88 ; Franco Lorandi , Betreibungsrechtliche Beschwerde und Nichtigkeit, Kommentar zu den Artikeln 13 - 30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3.c. En l'espèce, la Commission de céans observe que la plaignante reconnaît expressément que la poursuivante est en litige avec les deux sociétés, dont elle-même, contre lesquelles elle a dirigé ses poursuites, ensuite de l'incendie qui a eu lieu dans ses propres locaux (cf. ch. I.1. de la plainte). Sa contestation porte, par ailleurs, sur la prétention litigieuse. La plaignante allègue, en effet, que la poursuivante ne serait pas fondée à lui réclamer une indemnité sur la base d'un contrat auquel elle n'est pas formellement partie. Or, il n'appartient pas à l'autorité de surveillance, qui ne doit pas se substituer au juge du fond, de dire si cette créance est exigée à bon droit ou non. Enfin, il sied de rappeler que lorsque le poursuivant entend poursuivre simultanément deux ou plusieurs "codébiteurs", il doit requérir une poursuite contre chacun d'eux afin que des commandements de payer distincts leur soient notifiés, l'opposition ne valant que pour celui qui l'a formée (art. 70 al. 2 LP ; Pierre-Robert Gilliéron , Commentaire ad art. 70 n° 15 ss et ad art. 74 n° 13).</w:t>
      </w:r>
    </w:p>
    <w:p>
      <w:r>
        <w:rPr>
          <w:b/>
        </w:rPr>
        <w:t>E. 4</w:t>
      </w:r>
    </w:p>
    <w:p>
      <w:r>
        <w:t>Il s'ensuit que la créance faisant l'objet de la poursuite querellée n'apparaît pas comme manifestement dénuée de tout fondement et que des circonstances exceptionnelles permettant de conclure à l’existence d’une poursuite abusive ne sont pas établies. A cela s'ajoute que la notification d'un commandement de payer représente un moyen légal d'interrompre la prescription (art. 135 ch. 2 CO) et qu'une réquisition de poursuite peut donc poursuivre uniquement cette fin, qui est en règle générale légitime à elle seule, y compris lorsque le créancier ne dispose d'aucun titre de mainlevée (cf. notamment DCSO/524/2004 du 28 octobre 2004 consid. 2.a. in fine ). Le grief d'abus de droit est donc infondé. La plaignante sera renvoyée, si elle l'estime opportun, à saisir le juge du fond d'une action en constatation de l'inexistence de la créance déduite en poursuite (ATF 128 III 334 ; ATF 7B.27/2000 du 17 octobre 2000 ; DCSO/351/2008 du 13 août 2008).</w:t>
      </w:r>
    </w:p>
    <w:p>
      <w:r>
        <w:rPr>
          <w:b/>
        </w:rPr>
        <w:t>E. 5</w:t>
      </w:r>
    </w:p>
    <w:p>
      <w:r>
        <w:t>Au vu des considérants qui précèdent, la plainte sera rejetée.</w:t>
      </w:r>
    </w:p>
    <w:p>
      <w:r>
        <w:rPr>
          <w:b/>
        </w:rPr>
        <w:t>E. 6</w:t>
      </w:r>
    </w:p>
    <w:p>
      <w:r>
        <w:t>Conformément aux art. 20a al. 2 ch. 5 LP, 61 al. 2 let. a et 62 al. 2 OELP, il n'est pas perçu d'émolument de justice, ni alloué des dépens. * * * * * PAR CES MOTIFS, LA COMMISSION DE SURVEILLANCE SIÉGEANT EN SECTION : A la forme : Déclare recevable la plainte formée le 17 février 2010 par S______ SA contre la notification du commandement de payer, poursuite n° 10 xxxx41 M. Au fond : 1. La rejette. 2. Déboute les parties de toutes autres conclusions. Siégeant : Mme Ariane WEYENETH, présidente ; Mme Valérie CARERA et M. Philipp GANZONI ,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