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A/583/2021 vom 20. Mai 2021</w:t>
      </w:r>
    </w:p>
    <w:p>
      <w:r>
        <w:t>GE Cour de justice, 2021-05-20, FR</w:t>
      </w:r>
    </w:p>
    <w:p>
      <w:r>
        <w:rPr>
          <w:b/>
        </w:rPr>
        <w:t xml:space="preserve">Quelle: </w:t>
      </w:r>
      <w:r>
        <w:t>https://mcp.opencaselaw.ch/entscheid/ge_gerichte_A_583_2021</w:t>
      </w:r>
    </w:p>
    <w:p>
      <w:r>
        <w:t>FR: GE_GERICHTE A/583/2021 du 20 mai 2021</w:t>
      </w:r>
    </w:p>
    <w:p>
      <w:r>
        <w:t>IT: GE_GERICHTE A/583/2021 del 20 maggio 2021</w:t>
      </w:r>
    </w:p>
    <w:p>
      <w:pPr>
        <w:pStyle w:val="Heading2"/>
      </w:pPr>
      <w:r>
        <w:t>Erwägungen</w:t>
      </w:r>
    </w:p>
    <w:p>
      <w:r>
        <w:rPr>
          <w:b/>
        </w:rPr>
        <w:t>E. 6</w:t>
      </w:r>
    </w:p>
    <w:p>
      <w:r>
        <w:t>. Cohérence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w:t>
      </w:r>
    </w:p>
    <w:p>
      <w:r>
        <w:rPr>
          <w:b/>
        </w:rPr>
        <w:t>E. 7</w:t>
      </w:r>
    </w:p>
    <w:p>
      <w:r>
        <w:t>. Personnalité</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w:t>
      </w:r>
    </w:p>
    <w:p>
      <w:r>
        <w:rPr>
          <w:b/>
        </w:rPr>
        <w:t>E. 8</w:t>
      </w:r>
    </w:p>
    <w:p>
      <w:r>
        <w:t>. Ressources</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w:t>
      </w:r>
    </w:p>
    <w:p>
      <w:r>
        <w:rPr>
          <w:b/>
        </w:rPr>
        <w:t>E. 9</w:t>
      </w:r>
    </w:p>
    <w:p>
      <w:r>
        <w:t>. Capacité de travail</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A quel taux ? Depuis quelle date ?</w:t>
      </w:r>
    </w:p>
    <w:p>
      <w:r>
        <w:rPr>
          <w:b/>
        </w:rPr>
        <w:t>E. 9.3.3</w:t>
      </w:r>
    </w:p>
    <w:p>
      <w:r>
        <w:t>Dire s'il y a une diminution de rendement et la chiffrer.</w:t>
      </w:r>
    </w:p>
    <w:p>
      <w:r>
        <w:rPr>
          <w:b/>
        </w:rPr>
        <w:t>E. 9.4</w:t>
      </w:r>
    </w:p>
    <w:p>
      <w:r>
        <w:t>Comment la capacité de travail de la personne expertisée a-t-elle évolué depuis 2017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w:t>
      </w:r>
    </w:p>
    <w:p>
      <w:r>
        <w:rPr>
          <w:b/>
        </w:rPr>
        <w:t>E. 10</w:t>
      </w:r>
    </w:p>
    <w:p>
      <w:r>
        <w:t>. Traitement</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10.5</w:t>
      </w:r>
    </w:p>
    <w:p>
      <w:r>
        <w:t>La personne expertisée présente-t-elle un métabolisme rapide ? Si oui, celui-ci a-t-il une conséquence sur le dosage des médicaments ?</w:t>
      </w:r>
    </w:p>
    <w:p>
      <w:r>
        <w:rPr>
          <w:b/>
        </w:rPr>
        <w:t>E. 11</w:t>
      </w:r>
    </w:p>
    <w:p>
      <w:r>
        <w:t>. Appréciation d'avis médicaux du dossier</w:t>
      </w:r>
    </w:p>
    <w:p>
      <w:r>
        <w:rPr>
          <w:b/>
        </w:rPr>
        <w:t>E. 11.1</w:t>
      </w:r>
    </w:p>
    <w:p>
      <w:r>
        <w:t>Êtes-vous d'accord avec l'expertise du Dr H______ du 27 août 2020 ? En particulier avec les diagnostics posés et l'estimation d'une capacité de travail totale ? Si non, pourquoi ?</w:t>
      </w:r>
    </w:p>
    <w:p>
      <w:r>
        <w:rPr>
          <w:b/>
        </w:rPr>
        <w:t>E. 11.2</w:t>
      </w:r>
    </w:p>
    <w:p>
      <w:r>
        <w:t>Êtes-vous d'accord avec les avis de la Dresse C______ des 17 septembre et 13 octobre 2020 ? En particulier avec les diagnostics posés et les limitations fonctionnelles constatées ? Si non, pourquoi ?</w:t>
      </w:r>
    </w:p>
    <w:p>
      <w:r>
        <w:rPr>
          <w:b/>
        </w:rPr>
        <w:t>E. 11.3</w:t>
      </w:r>
    </w:p>
    <w:p>
      <w:r>
        <w:t>Êtes-vous d'accord avec l'avis de Mme N______ du 9 mars 2021 ? En particulier avec la présence d'un syndrome d'Asperger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II. Invite l'expert à déposer, dans les meilleurs délais , son rapport en trois exemplaires auprès de la chambre de céans. III. Réserve le fond ainsi que le sort des frais jusqu'à droit jugé au fond.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