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A/580/2022 vom 14. März 2023</w:t>
      </w:r>
    </w:p>
    <w:p>
      <w:r>
        <w:t>GE Cour de justice, 2023-03-14, FR</w:t>
      </w:r>
    </w:p>
    <w:p>
      <w:r>
        <w:rPr>
          <w:b/>
        </w:rPr>
        <w:t xml:space="preserve">Quelle: </w:t>
      </w:r>
      <w:r>
        <w:t>https://mcp.opencaselaw.ch/entscheid/ge_gerichte_A_580_2022</w:t>
      </w:r>
    </w:p>
    <w:p>
      <w:r>
        <w:t>FR: GE_GERICHTE A/580/2022 du 14 mars 2023</w:t>
      </w:r>
    </w:p>
    <w:p>
      <w:r>
        <w:t>IT: GE_GERICHTE A/580/2022 del 14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Les recourants sollicitent leur audition, de même que de cinq témoins. Le TAPI aurait violé leur droit d’être entendus en ne procédant notamment pas à l’audition de trois d’entre eux démontrant que M. B______ aurait résidé en Suisse, pour la seconde fois, dès l’année 2003.![endif]&gt;![if&gt;</w:t>
      </w:r>
    </w:p>
    <w:p>
      <w:r>
        <w:rPr>
          <w:b/>
        </w:rPr>
        <w:t>E. 2.1</w:t>
      </w:r>
    </w:p>
    <w:p>
      <w:r>
        <w:t>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les recourants ont eu l’occasion de s’exprimer par écrit devant l’OCPM, le TAPI et la chambre de céans, et de produire toutes pièces utiles. Ils ont comparu lors de l’audience du 23 août 2022 et ils ne viennent pas prétendre que cette instance aurait alors refusé que leur conseil leur pose toute question pertinente. Les photos produites le 17 décembre 2021, sur lesquelles des post-its portant les indications « Genève », « 2003 » ou « 2004 », « 2005 O______ », « 2007 O______ » sont collés, ne sont pas aptes à prouver la présence continue du recourant en Suisse, mais tout au plus aux dates de leur prise. Il en est de même du récépissé de demande de carte de séjour établi le 22 septembre 2004 à P______ en faveur du recourant, qui démontrerait davantage un séjour en France qu’en Suisse. La carte comportant la photographie du recourant délivrée par « Q______ », munie d’un post-it « travaille carrelages 2005 », n’est pas apte à démontrer une prise d’emploi pour cette entreprise dès l’année 2005. Les 28 avril 2017 et 10 octobre 2019, le recourant a produit diverses attestations/lettres de soutien émanant de sa parentèle en Suisse, titulaire de permis d’établissement ou de la nationalité suisse, de même notamment de MM. L______ et M______. De plus et surtout, il a, le 28 avril 2017, produit un curriculum vitae aux termes duquel il a indiqué avoir travaillé de 1989 à 1993 pour diverses sociétés sises à N______, puis dès 2005 pour diverses sociétés à Genève. Enfin, dans sa demande d’autorisation de séjour déposée le 31 octobre 2016, il a indiqué à l’OCPM être revenu clandestinement en Suisse en 2006. L’audition des témoins n’est en conséquence pas de nature à démontrer une présence sur sol suisse du recourant, comme soutenu, dès l’année 2003, laquelle ne serait au demeurant donc étayée que par des témoignages de divers proches, en l’absence de tout autre document, tels des achats d’abonnement de transports publics ou des cotisations aux assurances sociales. Les auditions requises ne sont par ailleurs pas aptes à modifier l’issue du litige au vu des considérants qui suivent. La chambre de céans dispose d'un dossier complet lui permettant de trancher le litige en toute connaissance de cause. Il ne sera pas donné suite aux diverses demandes d’audition.</w:t>
      </w:r>
    </w:p>
    <w:p>
      <w:r>
        <w:rPr>
          <w:b/>
        </w:rPr>
        <w:t>E. 2.3</w:t>
      </w:r>
    </w:p>
    <w:p>
      <w:r>
        <w:t>Pour les mêmes motifs, le TAPI n’a pas violé le droit d’être entendu des recourants en n’accédant pas à la totalité de leurs demandes d’auditions de témoins.</w:t>
      </w:r>
    </w:p>
    <w:p>
      <w:r>
        <w:rPr>
          <w:b/>
        </w:rPr>
        <w:t>E. 3</w:t>
      </w:r>
    </w:p>
    <w:p>
      <w:r>
        <w:t>L’objet du litige est la décision de l’autorité intimée du 17 janvier 2022 refusant de transmettre le dossier des recourants au SEM avec un préavis favorable et prononçant leur renvoi de Suisse.![endif]&gt;![if&gt;</w:t>
      </w:r>
    </w:p>
    <w:p>
      <w:r>
        <w:rPr>
          <w:b/>
        </w:rPr>
        <w:t>E. 3.1</w:t>
      </w:r>
    </w:p>
    <w:p>
      <w:r>
        <w:t>Le 1 er janvier 2019 est entrée en vigueur une modification de la loi sur les étrangers du 16 décembre 2005 (LEtr), devenue la LEI, et de l'OASA. Conformément à l'art. 126 al. 1 LEI, les demandes déposées, comme en l'espèce, s’agissant de la demande de reconsidération du 15 juillet 2020, après le 1 er janvier 2019, sont régies par le nouveau droit (arrêt du Tribunal fédéral 2C_1075/2019 du 21 avril 2020 consid. 1.1).</w:t>
      </w:r>
    </w:p>
    <w:p>
      <w:r>
        <w:rPr>
          <w:b/>
        </w:rPr>
        <w:t>E. 3.2</w:t>
      </w:r>
    </w:p>
    <w:p>
      <w:r>
        <w:t>L'art. 30 al. 1 let. b LEI permet de déroger aux conditions d'admission en Suisse, telles que prévues aux art. 18 à 29 LEI, notamment aux fins de tenir compte des cas individuels d'une extrême gravité ou d'intérêts publics majeurs.</w:t>
      </w:r>
    </w:p>
    <w:p>
      <w:r>
        <w:rPr>
          <w:b/>
        </w:rPr>
        <w:t>E. 3.2.1</w:t>
      </w:r>
    </w:p>
    <w:p>
      <w:r>
        <w:t>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rPr>
          <w:b/>
        </w:rPr>
        <w:t>E. 3.2.2</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 e ). La question est donc de savoir si, en cas de retour dans le pays d'origine, les conditions de sa réintégration sociale, au regard de la situation personnelle, professionnelle et familiale de l'intéressé, seraient gravement compromises ( ATA/90/2021 précité consid. 3e ; ATA/1162/2020 du 17 novembre 2020 consid. 6b ; arrêts du Tribunal fédéral 2C_621/2015 du 11 décembre 2015 consid. 5.2.1 ; 2C_369/2010 du 4 novembre 2010 consid. 4.1).</w:t>
      </w:r>
    </w:p>
    <w:p>
      <w:r>
        <w:rPr>
          <w:b/>
        </w:rPr>
        <w:t>E. 3.2.3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 3592/2010 du 8 octobre 2012 consid. 6.2 ; ATA/434/2020 du 31 avril 2020 consid. 10).</w:t>
      </w:r>
    </w:p>
    <w:p>
      <w:r>
        <w:rPr>
          <w:b/>
        </w:rPr>
        <w:t>E. 4</w:t>
      </w:r>
    </w:p>
    <w:p>
      <w:r>
        <w:t>![endif]&gt;![if&gt;</w:t>
      </w:r>
    </w:p>
    <w:p>
      <w:r>
        <w:rPr>
          <w:b/>
        </w:rPr>
        <w:t>E. 4.1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 er mai 2019 consid. 3.1 ; 2C_1042/2018 du 26 novembre 2018 consid. 4.1).</w:t>
      </w:r>
    </w:p>
    <w:p>
      <w:r>
        <w:rPr>
          <w:b/>
        </w:rPr>
        <w:t>E. 4.2</w:t>
      </w:r>
    </w:p>
    <w:p>
      <w:r>
        <w:t>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rPr>
          <w:b/>
        </w:rPr>
        <w:t>E. 5</w:t>
      </w:r>
    </w:p>
    <w:p>
      <w:r>
        <w:t>Les recourants soutiennent qu’ils remplissent les conditions du cas de rigueur et se prévalent de l’art. 8 CEDH.![endif]&gt;![if&gt;</w:t>
      </w:r>
    </w:p>
    <w:p>
      <w:r>
        <w:rPr>
          <w:b/>
        </w:rPr>
        <w:t>E. 5.1</w:t>
      </w:r>
    </w:p>
    <w:p>
      <w:r>
        <w:t>Le recourant soutient qu’il faudrait tenir compte de ses deux périodes de séjour cumulées en Suisse, à savoir de 1988 à 1997, puis de 2003 à ce jour. Il ne saurait être suivi, ne serait-ce que par l’interruption dudit séjour durant plusieurs années à compter de son renvoi au Kosovo en 1997. S’agissant d’un séjour continu depuis son retour en Suisse jusqu’à ce jour, il ne peut être retenu qu’à compter, comme retenu à juste titre par le TAPI, de l’année 2006, sur la base des pièces versées à la procédure. En effet, comme déjà relevé, de simples attestations ou déclarations de proches, en l’absence de tout autre élément probant tel abonnement de bus, contrat de bail à loyer, contrat de travail ou cotisations aux assurances sociales, ne suffisent pas à établir que le recourant aurait séjourné de manière continue en Suisse depuis 2003, et ce d’autant plus que, dans son curriculum vitae, il n’a fait nulle mention d’un quelconque emploi en Suisse entre 1993 et 2005 et que, dans la demande déposée à l’OCPM le 31 octobre 2016, il a indiqué y être revenu en 2006. Si le recourant séjourne en Suisse depuis une durée qu’il y a lieu de qualifier de longue, puisque de plus de 10 ans, cette durée doit être fortement relativisée dans la mesure où le séjour s’est déroulé intégralement dans l’illégalité, ou au bénéfice d’une simple tolérance des autorités de migration. S’ajoute à cela le fait que le recourant a été renvoyé au Kosovo en 1997 et n’a pas hésité à revenir en Suisse quelques années plus tard en toute illégalité. Il n’a ensuite pas déféré à une décision de renvoi prononcée le 18 août 2016 avec délai au 26 septembre suivant pour quitter la Suisse, choisissant au contraire de déposer une demande d’autorisation de séjour le 31 octobre 2016 et d’accueillir sa compagne et leurs enfants en avril 2017, soit avant même le dépôt d’une demande de regroupement familial, déposée le 12 juin 2017 seulement. Ce faisant, les recourants ont mis l’autorité devant le fait accompli. Il n'apparaît en outre pas que le recourant se soit créé des attaches particulièrement étroites avec la Suisse au point de rendre étranger son pays d'origine. Il ne s’est pas investi personnellement, que ce soit dans la vie associative ou dans la culture genevoise. Il ne peut dès lors être retenu qu'il fait preuve d'une intégration sociale exceptionnelle en comparaison avec d'autres étrangers qui travaillent en Suisse depuis plusieurs années (arrêts du TAF F-6480/2016 du 15 octobre 2018 consid. 8.2 ; C-5235/2013 du 10 décembre 2015 consid. 8.2). Ce constat vaut a fortiori pour la recourante qui n’est arrivée en Suisse qu’en avril 2017. Quant à son engagement associatif, il sera relevé qu’il est déployé à l’égard de personnes originaires du Kosovo, de sorte qu’il ne saurait fonder un élément particulier d’intégration en Suisse. Sur le plan professionnel et financier, les recourants sont indépendants économiquement, n’ont jamais fait appel à l’aide sociale ni ne font l’objet de poursuites ou d’acte de défaut de biens. Il s’agit toutefois là d’un aspect qui est en principe attendu de tout étranger désireux de s'établir durablement en Suisse et ne constitue donc pas un élément extraordinaire en leur faveur. Par ailleurs, les activités des recourants, dans les domaines de la construction et de la coiffure, ne sont pas constitutives d'une ascension professionnelle remarquable et ne les ont pas conduits à acquérir des connaissances professionnelles spécifiques à la Suisse qu'ils ne pourraient mettre à profit dans un autre pays, en particulier leur pays d'origine. L'activité professionnelle exercée par l'intéressé en Suisse ne lui permet donc pas de se prévaloir d'une intégration professionnelle exceptionnelle au sens de la jurisprudence précitée. La présence de divers membres de leur famille en Suisse, à savoir père, frères, sœurs, cousins et cousines au bénéfice de titres de séjour ou de nationalité suisse ne modifie pas cette appréciation de l’absence d’une intégration exceptionnelle en Suisse. Cela vaut également pour le fils du recourant né en 1993, donc il n’a évoqué pour la première fois l’existence que dans sa réplique devant la chambre de céans du 6 février 2023. Le recourant ne démontre au surplus pas l’intensité de leur relation, ni un quelconque lien de dépendance de son fils à son égard, lequel a simplement, par un écrit non daté, attesté du lien de filiation. Le recourant concède en tout état que leur relation pourra se poursuivre, certes plus difficilement vu la distance plus importante, étant relevé que ce fils vit en Allemagne et non pas en Suisse, une fois qu’il sera de retour au Kosovo. S'agissant de leurs possibilités de réintégration dans leur pays d'origine, les recourants sont nés au Kosovo, dont ils parlent la langue. La recourante y a vécu son enfance, son adolescence et une partie de sa vie d'adulte. Elle y a donné naissance à ses deux enfants. Si le recourant a effectivement vécu loin de son pays d’origine environ neuf années de sa vie post-adolescence et de jeune adulte, il y est retourné pendant environ dix ans, y a rencontré sa compagne et conçu leurs deux enfants. Toute la famille est retournée durant trois semaines en 2018 au Kosovo pour des raisons familiales, ce qui laisse à penser qu’ils y ont gardé des contacts. En tout état, les années que le recourant a passées en Suisse ne l’ont pas rendu étranger à sa culture d’origine ni à sa langue maternelle. Les recourants sont tous deux en bonne santé et, de retour dans leur pays d'origine, ils pourront faire valoir les connaissances linguistiques acquises en Suisse ainsi que leur expérience professionnelle, quand bien même le fait que le recourant soit désormais âgé de 50 ans puisse conduire à quelques difficultés supplémentaires par rapport à une personne plus jeune de retour au Kosovo.</w:t>
      </w:r>
    </w:p>
    <w:p>
      <w:r>
        <w:rPr>
          <w:b/>
        </w:rPr>
        <w:t>E. 5.2</w:t>
      </w:r>
    </w:p>
    <w:p>
      <w:r>
        <w:t>En ce qui concerne les enfants, C______ est actuellement âgé de près de 11 ans et D______ de près de 9 ans. Leur scolarisation en Suisse, étant rappelé leur arrivée en Suissse à la fin du mois d’avril 2017, entraîne une intégration sociale depuis quelques années, en particulier pour C______, plus de 5 ans. Ce dernier n’est pas encore entré dans l’adolescence, ni a fortiori D______, soit une période importante pour leur développement personnel impliquant, pour ce motif, une intégration sociale accrue. Si leur retour au Kosovo nécessitera de leur part un grand effort d’adaptation, dont l’importance ne saurait être sous-estimée, ils seront accompagnés de leurs parents. Dans ces conditions, leur intégration au milieu socioculturel suisse n’est pas si profonde et irréversible qu’un retour dans leur patrie constituerait un déracinement complet. S’agissant en particulier de la situation de C______, scolarisé dans une filière spécifique en raison d’un retard de langage puis du trouble du développement dont il souffre, force est de constater – et sans vouloir minimiser la gravité de son état de santé – qu’il ne nécessite pas actuellement un traitement complexe en Suisse. Ses soins consistent principalement en des séances de psychothérapie et en la prise, depuis quelques mois, de Risperdal, à teneur des documents les plus récents, à savoir une attestation du Docteur R______ du 13 janvier 2023. Il n’est pas allégué que, de retour au Kosovo, les recourants ne pourraient pas assurer à leur enfant la continuation de ces séances ni que le neuroleptique actuellement prescrit, ou un médicament analogue, ne serait pas disponible. Le TAPI s’est à cet égard livré à un raisonnement détaillé qui ne prête pas le flanc à la critique. Il a en particulier relevé que le Kosovo dispose de pédopsychiatres, infirmières, psychologues et travailleurs sociaux à même de traiter et de prendre en charge l’ensemble du spectre des troubles affectant les enfants et les adolescents. La Clinique universitaire de E______ offre un suivi pédiatrique-psychiatrique pour les enfants présentant des troubles du comportement. De même, il existe un centre spécialisé pour enfants et adolescents, dans la ville de X______. Les recourants ne remettent pas en cause l’existence de telles structures, se bornant à indiquer qu’ils n’entendent pas s’installer en particulier dans la capitale, tout en soutenant qu’ils n’ont pas de point de chute au Kosovo. Ils ne discutent pas le constat du TAPI selon lequel des cours de rattrapage pour enfants présentant des retards de développement sont disponibles dans la capitale, tout comme, dans tout le pays, des classes d’éducation spécialisée rattachées à l’école publique. Enfin, le seul fait d’obtenir en Suisse des prestations médicales supérieures à celles offertes dans le pays d’origine ne suffit pas pour justifier une exception aux mesures de limitation du nombre des étrangers.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ce quand bien même il ne peut être nié qu'un retour dans leur pays d'origine pourra engendrer pour eux certaines difficultés de réadaptation.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Dans la mesure où aucun des recourants ne peut se prévaloir d'un quelconque séjour légal en Suisse et dont l'intégration n'apparaît – au surplus – pas exceptionnelle, les années de présence en Suisse du recourant devant être fortement relativisées et la recourante n’y vivant que depuis la fin du mois d’avril 2017, ils ne peuvent se prévaloir de l'art. 8 CEDH. L'autorité intimée était en conséquence fondée à refuser de donner une suite positive à la demande d'autorisation de séjour déposée par le recourant et l'instance précédente à confirmer ledit refus.</w:t>
      </w:r>
    </w:p>
    <w:p>
      <w:r>
        <w:rPr>
          <w:b/>
        </w:rPr>
        <w:t>E. 6</w:t>
      </w:r>
    </w:p>
    <w:p>
      <w:r>
        <w:t>Reste à examiner la question du renvoi.![endif]&gt;![if&gt;</w:t>
      </w:r>
    </w:p>
    <w:p>
      <w:r>
        <w:rPr>
          <w:b/>
        </w:rPr>
        <w:t>E. 6.1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6).![endif]&gt;![if&gt;</w:t>
      </w:r>
    </w:p>
    <w:p>
      <w:r>
        <w:rPr>
          <w:b/>
        </w:rPr>
        <w:t>E. 6.2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ATA/801/2018</w:t>
      </w:r>
    </w:p>
    <w:p>
      <w:r>
        <w:rPr>
          <w:b/>
        </w:rPr>
        <w:t>E. 6.3</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5.3.4).![endif]&gt;![if&gt;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w:t>
      </w:r>
    </w:p>
    <w:p>
      <w:r>
        <w:rPr>
          <w:b/>
        </w:rPr>
        <w:t>E. 6.4</w:t>
      </w:r>
    </w:p>
    <w:p>
      <w:r>
        <w:t>En l'espèce, dès lors qu'il a, à juste titre, refusé une autorisation de séjour aux recourants, l'intimé devait prononcer leur renvoi. Pour le surplus, aucun motif ne permet de retenir que l'exécution du renvoi ne serait pas possible, licite ou ne pourrait raisonnablement être exigé les concernant, au-delà de la question spécifique de la situation médicale de leur enfant.![endif]&gt;![if&gt; À cet égard, il ne suffit pas d’alléguer que n’existeraient pas au Kosovo des soins médicaux pour leur fils d’un niveau identique à celui valant en Suisse pour que cela constitue un obstacle au renvoi. Il s’agit en l’état de séances de psychothérapie et d’un traitement neuroleptique. Rien n’indique que l’enfant ne pourra pas se faire soigner de manière adéquate au Kosovo, ni que son état de santé se dégraderait alors très rapidement au point de conduire d'une manière certaine à la mise en danger concrète de sa vie ou à une atteinte sérieuse et durable de son intégrité physique. Les recourants ne remplissent donc pas les conditions d’une admission provisoire au sens de l’art. 83 LEI, dès lors qu’il ne ressort pas du dossier que l’exécution de leur renvoi serait impossible, illicite ou non raisonnablement exigible. Dans ces circonstances, la décision de l'autorité intimée est conforme au droit et le recours contre le jugement du TAPI, entièrement mal fondé, sera rejeté. Le présent prononcé rend sans objet la demande de mesures provisionnelles.</w:t>
      </w:r>
    </w:p>
    <w:p>
      <w:r>
        <w:rPr>
          <w:b/>
        </w:rPr>
        <w:t>E. 7</w:t>
      </w:r>
    </w:p>
    <w:p>
      <w:r>
        <w:t>Vu l’issue du litige, un émolument de CHF 400.-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