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A/57/2017 vom 30. Oktober 2018</w:t>
      </w:r>
    </w:p>
    <w:p>
      <w:r>
        <w:t>GE Cour de justice, 2018-10-30, FR</w:t>
      </w:r>
    </w:p>
    <w:p>
      <w:r>
        <w:rPr>
          <w:b/>
        </w:rPr>
        <w:t xml:space="preserve">Quelle: </w:t>
      </w:r>
      <w:r>
        <w:t>https://mcp.opencaselaw.ch/entscheid/ge_gerichte_A_57_2017</w:t>
      </w:r>
    </w:p>
    <w:p>
      <w:r>
        <w:t>FR: GE_GERICHTE A/57/2017 du 30 octobre 2018</w:t>
      </w:r>
    </w:p>
    <w:p>
      <w:r>
        <w:t>IT: GE_GERICHTE A/57/2017 del 30 ottobre 2018</w:t>
      </w:r>
    </w:p>
    <w:p>
      <w:pPr>
        <w:pStyle w:val="Heading2"/>
      </w:pPr>
      <w:r>
        <w:t>Regeste</w:t>
      </w:r>
    </w:p>
    <w:p>
      <w:r>
        <w:t>DROIT PUBLIC DES CONSTRUCTIONS ; PERMIS DE CONSTRUIRE ; PROCÉDURE D'AUTORISATION ; CONSTRUCTION ET INSTALLATION ; HAUTEUR DE LA CONSTRUCTION ; AUTORISATION DÉROGATOIRE(PERMIS DE CONSTRUIRE) ; VOISIN | confirmation d'une autorisation de surélévation d'immeuble. Griefs du voisin écarté, pas d'inconvénient grave en raison d'une perte d'intimité liée au nouveau gabarit du bâtiment respectant les prescription légales. | LCI.14; LCI.27</w:t>
      </w:r>
    </w:p>
    <w:p>
      <w:pPr>
        <w:pStyle w:val="Heading2"/>
      </w:pPr>
      <w:r>
        <w:t>Erwägungen</w:t>
      </w:r>
    </w:p>
    <w:p>
      <w:r>
        <w:rPr>
          <w:b/>
        </w:rPr>
        <w:t>E. 3</w:t>
      </w:r>
    </w:p>
    <w:p>
      <w:r>
        <w:t>ème zones de construction (art. 22, 23, 26 et 27 LCI entrés en vigueur le 22 avril 2008), permettent non seulement la surélévation d'immeubles existants construits selon les anciens gabarits, mais constituent la nouvelle norme ordinaire. Elles prévoient les nouvelles possibilités constructives permettant de prévoir des bâtiments d'un ou deux étages de plus que par le passé (MGC 2006-2007/XI A - 9979-9980 et MGC 2007-2008/V A - 3920). b. S'agissant des surélévations,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Selon la jurisprudence, les règles relatives aux distances, aux dimensions des bâtiments et à la densité des constructions sont des règles mixtes qui tendent à protéger tant l'intérêt public que l'intérêt des voisins (ATF 118 Ia 232 consid. 1b et les arrêts cités). Les règles relatives à la hauteur des bâtiments n'ont en effet pas pour fonction unique ou principale de protéger les voisins contre une perte d'ensoleillement ou une perte de vue, mais elles poursuivent aussi des buts d'urbanisme et d'esthétique (arrêt du Tribunal fédéral 1P.220/2002 du 20 juin 2002 consid. 3.1). En conséquence, il faut retenir que l'art. 27 al. 3 LCI ne vise pas seulement à protéger les intérêts des voisins et la dernière phrase sur laquelle le recourant fonde son argument ne fait que préciser l'un des éléments à prendre en compte pour examiner la notion d'harmonie urbanistique. Il ressort des travaux préparatoires que la prise en compte de la largeur de la rue dans l'équation permettant de calculer le gabarit de hauteur admissible, s'explique notamment par la préoccupation de ne pas péjorer les conditions d'habitabilité des logements existants dans les étages inférieurs des immeubles voisins (MGC 2006-2007/XI A - 9979). En l'espèce, il n'est dès lors pas possible de retenir que cette disposition donnerait au recourant, propriétaire d'un appartement en attique, une protection plus large que celle donnée par ces normes de construction aux voisins en général. 6) À teneur de l'art. 14 LCI, le département peut refuser les autorisations prévues, notamment, lorsqu'une construction ou une installation peut être la cause d'inconvénients graves pour les usagers, le voisinage ou le public (art. 14 al. 1 let. a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et les références citées).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(arrêt du Tribunal fédéral 1C_337/2015 du 21 décembre 2015 consid. 6.2.2 ; ATA/752/2014 du 23 septembre 2014). La construction d'un bâtiment conforme aux normes ordinaires applicables au régime de la zone ne peut en principe pas être source d'inconvénients graves. Le problème doit être examiné par rapport aux caractéristiques du quartier ou des rues en cause ( ATA/1444/2017 du 31 octobre 2017 et les références citées). C'est ainsi que le Tribunal fédéral a aussi précisé que le droit des constructions constitue en règle général un ensemble complet qui ne laisse aucune place à l'application des articles 679-684 du Code civil suisse du 10 décembre l907 (CCS - RS 210) relatifs aux immissions excessives d'un terrain sur un bien-fonds voisin (ATF 138 III 49 consid. 4.4.4 ; arrêt du Tribunal fédéral du 18 mai 2000 in SJ 2001 I 13).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ATA/165/2018 du 20 février 2018 ; ATA/926/2016 du 1 er novembre 2016). S'agissant notamment de la perte de vue - qui s'apparente à la perte d'intimité dont se prévaut le recourant -,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 1C_337/2015 précité consid. 6.2.2 et les références citées). En l'espèce, le projet a été soumis à plusieurs reprises à la CA qui a rendu un préavis favorable après avoir demandé des modifications du projet. Dans son préavis du 12 mai 2015, la CA a demandé d'obtenir un profil de la rue ainsi qu'un reportage photographique de l'existant avec un photomontage du projet ou éventuellement une maquette. Le 31 mai 2016, la CA a précisé que les balcons, qui rappelaient la corniche existante, devaient être proposés en continuité sur l'ensemble de l'immeuble y compris à l'angle et que leur profondeur devait s'aligner sur celle des balcons existants. C'est le lieu de relever qu'aucun balcon n'est prévu en face de l'appartement du recourant.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ATA/537/2017 du 9 mai 2017 et les références citées). Il appert dès lors que le projet a été examiné avec toute l'attention voulue par le département dans la mesure exigée par la loi et il faut conclure à la conformité du projet autorisé aux normes applicables, conformément à ce qu'a retenu le TAPI dans son jugement. En conséquence, le grief du recourant sera écarté. 7) En tout point infondé, le recours sera rejeté. Vu l'issue du litige, un émolument de CHF 1'000.- sera mis à la charge du recourant (art. 87 al. 1 LPA). Une indemnité de procédure de CHF 1'000.- sera allouée à l'intimée qui y a conclu,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