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A/577/2022 vom 1. April 2022</w:t>
      </w:r>
    </w:p>
    <w:p>
      <w:r>
        <w:t>GE Cour de justice, 2022-04-01, FR</w:t>
      </w:r>
    </w:p>
    <w:p>
      <w:r>
        <w:rPr>
          <w:b/>
        </w:rPr>
        <w:t xml:space="preserve">Quelle: </w:t>
      </w:r>
      <w:r>
        <w:t>https://mcp.opencaselaw.ch/entscheid/ge_gerichte_A_577_2022</w:t>
      </w:r>
    </w:p>
    <w:p>
      <w:r>
        <w:t>FR: GE_GERICHTE A/577/2022 du 1 avril 2022</w:t>
      </w:r>
    </w:p>
    <w:p>
      <w:r>
        <w:t>IT: GE_GERICHTE A/577/2022 del 1 aprile 2022</w:t>
      </w:r>
    </w:p>
    <w:p>
      <w:pPr>
        <w:pStyle w:val="Heading2"/>
      </w:pPr>
      <w:r>
        <w:t>Volltext</w:t>
      </w:r>
    </w:p>
    <w:p>
      <w:r>
        <w:t>Genève Cour de justice (Cour de droit public) Chambre administrative 01.04.2022 A/577/2022</w:t>
      </w:r>
    </w:p>
    <w:p>
      <w:r>
        <w:t>A/577/2022 ATA/341/2022 du 01.04.2022 ( EXPLOI ) , SANS OBJET RÉPUBLIQUE ET CANTON DE GENÈVE POUVOIR JUDICIAIRE A/577/2022 - EXPLOI ATA/341/2022 COUR DE JUSTICE Chambre administrative Décision du 1 er avril 2022 dans la cause Monsieur A______ représenté par Me Michael Lavergnat, avocat contre SERVICE DE POLICE DU COMMERCE ET DE LUTTE CONTRE LE TRAVAIL AU NOIR Vu le recours interjeté le 21 février 2022 par Monsieur A______ contre la décision du service de police du commerce et de lutte contre le travail au noir (ci-après : PCTN) du 28 janvier 2022 lui infligeant une amende de CHF 1'205.- ; attendu que dans le délai de réponse, le PCTN a annulé et remplacé sa décision – comme deux autres décisions concernant le même justiciable – et considéré que le recours était ainsi devenu sans objet ; que le recourant a maintenu son recours en ce qui concernait les frais et l’indemnité de procédure, faisant valoir qu’il avait obtenu gain de cause en ce sens qu’il avait toujours demandé que le PCTN fixe une peine d’ensemble plutôt que des amendes séparées, ce que ce service avait fini par faire dans la nouvelle décision qu’il avait rendue ; qu’au regard de la nouvelle décision, qui prononce une sanction unique et non trois décisions séparées pour l’ensemble des faits reprochés au recourant, le recours est devenu sans objet ; que la cause devra être rayée du rôle ; que le recourant n’obtient que partiellement gain de cause, en tant qu’une peine d’ensemble est désormais prononcée, la nouvelle décision maintenant toutefois les reproches formés à l’encontre du recourant, de sorte qu’il se verra octroyer une indemnité de procédure, réduite, de CHF 300.- ; qu’au vu de l’issue du litige, il n’y a pas lieu à perception d’un émolument. LA CHAMBRE ADMINISTRATIVE dit que le recours est devenu sans objet ; raye la cause du rôle ; dit qu’il n’est pas perçu d’émolument ; alloue à Monsieur A______ une indemnité de procédure de CHF 300.-,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Michael Lavergnat, avocat du recourant, ainsi qu'au service de police du commerce et de lutte contre le travail au noir. Au nom de la chambre administrative : la greffière : N. Deschamps la juge déléguée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