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A/576/2017 vom 6. Juni 2018</w:t>
      </w:r>
    </w:p>
    <w:p>
      <w:r>
        <w:t>GE Cour de justice, 2018-06-06, FR</w:t>
      </w:r>
    </w:p>
    <w:p>
      <w:r>
        <w:rPr>
          <w:b/>
        </w:rPr>
        <w:t xml:space="preserve">Quelle: </w:t>
      </w:r>
      <w:r>
        <w:t>https://mcp.opencaselaw.ch/entscheid/ge_gerichte_A_576_2017</w:t>
      </w:r>
    </w:p>
    <w:p>
      <w:r>
        <w:t>FR: GE_GERICHTE A/576/2017 du 6 juin 2018</w:t>
      </w:r>
    </w:p>
    <w:p>
      <w:r>
        <w:t>IT: GE_GERICHTE A/576/2017 del 6 giugno 2018</w:t>
      </w:r>
    </w:p>
    <w:p>
      <w:pPr>
        <w:pStyle w:val="Heading2"/>
      </w:pPr>
      <w:r>
        <w:t>Erwägungen</w:t>
      </w:r>
    </w:p>
    <w:p>
      <w:r>
        <w:rPr>
          <w:b/>
        </w:rPr>
        <w:t>E. 4</w:t>
      </w:r>
    </w:p>
    <w:p>
      <w:r>
        <w:t>ème Chambre En la cause Monsieur A______, domicilié à GENÈVE, comparant avec élection de domicile en l'étude de Maître Gustavo DA SILVA recourant contre SUVA, Caisse nationale suisse d’assurance en cas d’accidents, sise Fluhmattstrasse 1, LUCERNE intimée EN FAIT 1.        Monsieur A______ (ci-après l’assuré ou le recourant), né le ______ 1967, travaille pour B______ Suisse SA (ci-après l’employeur) et est, par le biais de son employeur, assuré auprès de la SUVA contre les accidents professionnels et non professionnels depuis le 1 er février 2011.![endif]&gt;![if&gt; 2.        Le 22 mai 2015, l'employeur de l'assuré a annoncé à la SUVA que ce dernier, qui travaillait comme ouvrier du bâtiment, avait subi un accident le 5 mai 2015 sur un chantier en expliquant qu'il  : «… voulait déplacer une bordure et en se tournant sur lui-même il a fait un faux mouvement ». ![endif]&gt;![if&gt; 3.        Dans un certificat médical établi le 6 mai 2015, la docteure C______, du service des urgences des Hôpitaux universitaires de Genève (ci-après HUG) a attesté suivre l'assuré depuis le 6 mai 2015 pour un accident et qu'il avait été en incapacité totale de travail du 6 mai au 20 mai 2015.![endif]&gt;![if&gt; 4.        Dans un rapport médical établi le 12 août 2015, la Dre C______ a précisé que l'assuré avait indiqué, le 6 mai 2015, avoir fait un faux mouvement du genou gauche, sans traumatisme direct, en travaillant, le jour précédent. Il avait ressenti un craquement, puis une tuméfaction du genou et une impotence fonctionnelle. Un épanchement du genou gauche avait été constaté et le diagnostic d’entorse du genou gauche (plus/moins lésions ligamentaires) avait été posé. ![endif]&gt;![if&gt; 5.        Un compte rendu opératoire établi le 7 septembre 2015 par la docteure D______, médecin cheffe de clinique du service de chirurgie orthopédique et traumatologie de l’appareil moteur des HUG, indiquait que l'assuré a fait l'objet de l'intervention suivante : « arthroscopie diagnostique genou gauche, microfractures du condyle fémoral interne ».![endif]&gt;![if&gt; 6.        Dans une lettre de sortie établie le 27 août 2015 par le service de chirurgie précité, le motif de l’hospitalisation était une chirurgie élective au genou gauche. Le diagnostic principal posé était : « défect chondral condyle fémoral interne genou gauche post-traumatique ».![endif]&gt;![if&gt; 7.        Selon un rapport du 5 novembre 2015, l’assuré avait déclaré à la SUVA, le même jour, qu’il n’avait aucun antécédent au genou gauche. Le 5 mai 2015, il se trouvait sur un chantier et devait déplacer des bordures en béton. À moment donné, il avait déplacé une de ces bordures – qui mesurait 50 cm de long sur 25 cm de large et 16 cm d’épaisseur et pesait environ 25 kg – avec un collègue. Il avait saisi la charge des deux mains face à son collègue et avait effectué un mouvement de rotation. Son pied gauche était resté bloqué au sol alors que sa jambe gauche avait pivoté. Cela lui avait provoqué une forte douleur au genou gauche, comme une sorte de décharge électrique. Malgré ses douleurs au genou gauche, il avait continué à travailler. Il avait constaté en fin de journée que son genou avait enflé. Le lendemain, n’arrivant presque plus à marcher, il s’était rendu aux HUG. Suite à une intervention chirurgicale du 25 août 2015, l’évolution de son état était assez bonne.![endif]&gt;![if&gt; 8.        Dans un rapport du 3 mai 2016, la Dre D______ a indiqué que l'IRM effectuée après l’événement avait montré une lésion du cartilage du condyle fémoral interne étendue, qui avait été traitée chirurgicalement. ![endif]&gt;![if&gt; 9.        Dans une appréciation médicale du 14 juin 2016, le docteur E______, spécialiste en chirurgie orthopédique FMH et médecin d’arrondissement de la SUVA, a indiqué qu'au vu des pièces du dossier, l'assuré n'avait pas subi de lésion structurelle anatomique selon l’art. 9 al. 2 de l'ordonnance sur l'assurance-accidents (OLAA - RS 832.202) – qui ne s'appliquait pas aux lésions cartilagineuses – ayant nécessité un traitement chirurgical.![endif]&gt;![if&gt; 10.    Par décision du 2 août 2016, la SUVA a refusé d'allouer des prestations à l'assuré, au motif qu'aucun lien de causalité certain ou du moins probable ne pouvait être établi entre l’événement du 5 mai 2015 et les troubles déclarés.![endif]&gt;![if&gt; 11.    Le 7 septembre 2016, l’assuré a formé opposition à la décision précitée. ![endif]&gt;![if&gt; 12.    Le 2 décembre 2016, il a complété son opposition et produit un rapport établi le 25 novembre 2016 par le docteur F______, médecin chef de clinique du service de chirurgie orthopédique et traumatologie de l’appareil moteur des HUG, dans lequel ce dernier – répondant pour la Dre D______ selon les informations à disposition dans son programme informatisé – indiquait que selon la lettre de consultation du 18 mai 2015, le patient avait subi une torsion de son genou gauche alors qu’il portait des briques dépassant 15 à 20 kg. Il avait ressenti un craquement de son genou ce qui expliquait la lésion mentionnée pour l’opération. Les bords du cartilage au niveau du condyle fémoral interne n’étaient pas arrondis, ce qui montrait une haute probabilité d’une lésion récente. La terminologie post-traumatique pouvait signifier que la lésion visualisée pendant l’opération de la Dre D______ était liée à l’événement d’accident de début mai 2015. Le type de blessure constatée à l’arthroscopie correspondait à un accident de choc direct avec torsion et, par conséquent, une délamination du cartilage, ce qui correspondait à un traumatisme, selon la description du patient.![endif]&gt;![if&gt; 13.    Dans un rapport du 10 décembre 2016, la Dre D______ a indiqué qu’il y avait un lien de causalité certain entre les lésions du genou gauche de l’assuré et l’évènement du 5 mai 2015. La lésion du cartilage du condyle fémoral interne était d’origine traumatique, car il ne s’agissait pas d’une usure dégénérative du cartilage, mais d’un fragment de cartilage qui s’était détaché au niveau du condyle fémoral interne à « l’emporte-pièce » comme le montrait l’IRM du 11 mai 2015 et comme elle avait pu le constater lors de l’opération du 25 août 2016. Le diagnostic était assimilable à une fracture. Il s’agissait d’une « fracture » du cartilage du condyle fémoral interne. ![endif]&gt;![if&gt; 14.    Par décision sur opposition du 19 janvier 2017, la SUVA a rejeté l’opposition au motif que l’assuré n’avait pas subi un accident. L’existence d’une circonstance particulièrement manifeste telle qu’une chute, glissade ou un coup n’était pas donnée. La notion d’accident était une notion juridique qui ne recouvrait pas son acception médicale, de sorte que l’opinion des médecins de l’assuré n’était pas décisive lorsqu’il s’agissait de qualifier la nature d’une affection. Faute d'une cause extérieure de caractère extraordinaire, il n'y avait pas eu d'accident. La question du rapport de causalité pouvait dès lors rester ouverte. L'art. 9 al. 2 OLAA ne s'appliquait pas au cas d'espèce en l’absence de diagnostic mentionné dans cette disposition.![endif]&gt;![if&gt; 15.    L’assuré a recouru contre la décision précitée auprès de la chambre des assurances sociales de la Cour de justice le 21 février 2017. Il faisait valoir, que compte tenu de l’avis des Drs F______ et D______, il était manifeste que l’évènement du 5 mai 2015 était un accident au sens de l’art. 4 LPGA. Il avait eu un mouvement du corps inhabituel, y compris dans la profession qu’il exerçait. Au moment de l’accident, il n’était pas aidé par un collègue pour porter la bordure de béton. Il avait subi une lésion assimilée, au sens de l'art. 9 al. 2 OLAA, à savoir une fracture. ![endif]&gt;![if&gt; 16.    Dans sa réponse du 4 mai 2017, l’intimée a fait valoir qu’une fracture du cartilage ne tombait pas sous le coup de l’art. 9 let. a OLAA et que cette disposition visait exclusivement les fractures d’os, comme cela ressortait de la version allemande du texte de loi (« Knochenbrüche ») ainsi que de la jurisprudence en la matière (SBVR Soziale Sicherheit FRESARD/ MOSER-SZELESS n° 141 et ss). Aucun des médecins consultés n’avait évoqué la survenance d’une telle lésion. Aussi, demeurait seul décisif le point de savoir si l’événement litigieux constituait un accident au sens des art. 4 LPGA et 6 LAA. Même si le recourant était seul à déplacer la bordure en question, celle-ci ne pesait que 25 kg et ne nécessitait pas d’être manipulée de façon particulière. Il en fallait plus, selon la jurisprudence, pour admettre la présence d’un effort extraordinaire, surtout chez un assuré de moins de 50 ans, travaillant dans le domaine du bâtiment et ne présentant pas d’antécédents de santé significatifs. Il n'y avait donc pas eu de « mouvement non coordonné » au sens de la jurisprudence. L’intimée concluait en conséquence au rejet du recours.![endif]&gt;![if&gt; 17.    Le 6 octobre 2017, le recourant a conclu à l’audition des Drs D______ et G______ et, subsidiairement, à la mise en œuvre d’une expertise judiciaire.![endif]&gt;![if&gt; Il a transmis à la chambre de céans un rapport du 26 septembre 2017, dans lequel la Dre D______ détaillait les motifs pour lesquels elle estimait que le lien de causalité entre la lésion de l'assuré et l’accident était probable. 18.    Le 27 octobre 2017, l’intimée a relevé que, dans son rapport du 26 septembre 2017, la Dre D______ expliquait, en substance, que l’événement du 5 mai 2015 avait provoqué la lésion chondrale diagnostiquée chez l’assuré, mais qu'elle ne soutenait pas que ce dernier avait présenté une lésion assimilée à un accident. ![endif]&gt;![if&gt; 19.    Lors d'une audience devant la chambre de céans le 23 mai 2018 : ![endif]&gt;![if&gt; a. Le conseil du recourant a indiqué que ce dernier avait repris son activité chez le même employeur de façon graduelle jusqu’à un 100% dans une activité plus légère depuis décembre 2016. En conséquence, il ne concluait plus à l'octroi d'une rente, mais éventuellement à une indemnité pour atteinte à l’intégrité. Son client n'avait pas été entendu par l'intimée avec un interprète, ce qui pouvait expliquer des divergences quant à la description de l'événement. b. Le recourant a déclaré que lors de l'événement en cause, il parlait mal le français. Le 5 mai 2015, il travaillait sur un chantier avec un collègue. Toute la journée, il avait posé des bordures en faisant le même mouvement « tournant ». À un moment donné, alors qu'il faisait un quart de tour sur lui-même pour poser une bordure, son pied gauche était resté bloqué au sol. Il ne savait pas pourquoi, mais pensait que son pied n’avait pas glissé en raison d’un caillou ou du fait que le terrain était inégal – en raison de la terre qui s'y trouvait qui provenait notamment d'une fouille – ou que son pied s'était enfoncé. Il avait eu l'impression que son pied était resté bloqué. Son genou gauche lui avait soudainement fait mal. Il avait senti comme un choc électrique ou un coup de couteau et avait perdu connaissance. Il avait ensuite encore déplacé deux bordures pour finir le travail, puis il était rentré chez lui. En général, les bordures étaient déplacées avec une machine, mais sur ce chantier, cela n'était pas possible, car il n'y avait pas assez de place. Dans le cadre de son travail, il lui arrivait de déplacer des choses lourdes, mais ce n'était pas le cas en général. Les bordures pesaient environ 25 à 30 kg, ce qui n'était pas trop lourd pour lui. Les porter dépassait toutefois en force son activité habituelle. 20.    Sur ce,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3.        La modification du 25 septembre 2015 de la LAA est entrée en vigueur le 1 er janvier 2017. Dans la mesure où l'accident en cause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Interjeté dans la forme et le délai prévus par la loi, le recours est recevable (art. 56 ss LPGA et 62 ss LPA).![endif]&gt;![if&gt; 5.        Le litige porte sur le droit du recourant aux prestations de l'intimée et, plus particulièrement, sur la question de savoir si l'événement du 5 mai 2015 doit être qualifié d'accident ou être assimilé à un accident. ![endif]&gt;![if&gt; 6.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![endif]&gt;![if&gt;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Selon la jurisprudence, le critère du facteur extraordinaire extérieur peut résulter d'un mouvement non coordonné. Lors d'un mouvement corporel,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s'encoubler, de se heurter à un objet ou d'éviter une chute; le facteur extérieur - modification entre le corps et l'environnement extérieur - constitue alors en même temps le facteur extraordinaire en raison du déroulement non programmé du mouvement (Frésard/Moser-Szeless, L'assurance-accidents obligatoire, in Soziale Sicherheit, SBVR vol. XIV, 2007, n. 74 p. 861 s.; arrêt du Tribunal fédéral 8C_194/2015 du 11 août 2015 consid. 3).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Dans un arrêt 8C_726/2009 du 30 avril 2010, le Tribunal fédéral avait à se prononcer sur l'existence d'un facteur extraordinaire dans le cas d'un infirmier qui s'était fait mal au niveau des cervicales en se retournant brusquement pour tenter de retenir une patiente, qui s'était levée de sa chaise roulante. Le Tribunal fédéral a considéré que si la condition du facteur extérieur était réalisée au travers du mouvement de torsion brusque effectué par l'infirmier, ce mouvement ne revêtait pas un caractère extraordinaire justifiant d'admettre la survenance d'un accident. La rotation effectuée dans la précipitation pour retenir une patiente n'était pas inhabituelle pour un infirmier et il n'apparaissait pas non plus que le mouvement non coordonné se soit déroulé de manière non programmée, en tant qu'un fait extérieur particulier serait venu interférer celui-ci (consid. 5). Dans un arrêt 8C_1019/2009 du 26 mai 2010 qui concernait une aide-soignante qui s'était blessée à l'épaule en rattrapant une caisse de livres qui lui avait glissé des mains, le Tribunal fédéral a considéré que le déroulement naturel du mouvement corporel n'avait pas été modifié par un phénomène non programmé et que rien n'indiquait non plus une sollicitation de l'organisme plus élevée que la normale. Le facteur extérieur n'était pas suffisamment inhabituel pour supprimer l'influence de l'élément endogène, in casu une instabilité chronique de l'épaule (consid. 5.1.2). En revanche, dans l'arrêt 8C_194/2015 du 11 août 2015, le Tribunal fédéral a admis un accident s'agissant d'un assuré qui avait subi une lésion à l'épaule droite en mettant en place un rouleau de moquette sur une étagère, lequel avait glissé et lui avait « tiré le bras ». Le cas d'espèce se distinguait des deux précités ( 8C_726/2009 et 8C_1019/2009 ), car le mouvement corporel de l'assuré avait été interrompu par un phénomène non programmé, à savoir la chute du rouleau de moquette. Ce phénomène avait provoqué chez l'assuré un mouvement brusque et incontrôlé au niveau du membre supérieur droit, d'une certaine intensité, compte tenu de sa soudaineté et surtout du poids – notoirement élevé – d'un rouleau de moquette. Il en était résulté une sollicitation du corps bien plus importante que la normale, que l'on ne pouvait considérer comme habituelle pour un poseur de sols. Enfin, même si l'assuré voulait éviter de devoir récupérer le rouleau de moquette par terre en raison de ses problèmes de dos, on ne pouvait pas en déduire qu'il avait eu le temps de contrôler son mouvement. Dans un arrêt 8C_36/2013 du 14 janvier 2014, le Tribunal fédéral a rappelé que si la jurisprudence prenait en considération les habitudes professionnelles d'une personne qui prétendait à des prestations d'assurance, elle le faisait avant tout dans le cadre des lésions dues à des efforts. Pour les mouvements du corps, l'existence d'un facteur extérieur extraordinaire devait être admise lorsqu'un phénomène extérieur modifiait de manière anormale le déroulement naturel d'un mouvement, ce qui avait pour effet d'entraîner un mouvement non coordonné (ATF 130 V 117 consid. 2.1 p. 118). En l'occurrence, la force générée par un marteau-piqueur en fonctionnement alors que la mèche de celui-ci s'était bloquée dans le mur avait provoqué chez l'assuré une torsion violente et forcée de son membre supérieur droit. On se trouvait donc en présence d'un mouvement non programmé et non maîtrisé qui avait présenté une certaine intensité. Dans ces circonstances, on pouvait retenir qu'il y avait eu une sollicitation de l'organisme plus élevée que la normale, ce qui permettait de conclure à l'existence d'un facteur extérieur extraordinaire à l'origine des douleurs à l'épaule droite annoncées par l'assuré. 7.        L’art. 6 al. 2 LAA a conféré au Conseil fédéral la compétence d’étendre la prise en charge par l’assurance-accidents à des lésions assimilables à un accident. Aux termes de l'art. 9 al. 2 OLAA, dans sa teneur en force jusqu’au 31 décembre 2016,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déboîtements d'articulation (let. b), déchirures du ménisque (let. c), déchirures de muscles (let. d), élongations de muscles (let. e), déchirures de tendons (let. f), lésions de ligaments (let. g) et lésions du tympan (let. h).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2b).![endif]&gt;![if&gt; La jurisprudence a précisé les conditions d'octroi des prestations en cas de lésion corporelle assimilée à un accident.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139 V 327 consid. 3.3.1).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À eux seuls, les efforts exercés sur le squelette, les articulations, les muscles, les tendons et les ligaments ne constituent en effet pas une cause dommageable extérieure en tant qu'elle présuppose un risque de lésion non pas extraordinaire mais à tout le moins accru en regard d'une sollicitation normale de l'organisme (ATF 129 V 466 consid. 4.2.1. et 4.2.2; arrêt du Tribunal fédéral du 23 mai 2017 précité, consid. 4.2).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En outre, la cause extérieure peut être discrète et courante (ATF 116 V 145 consid. 2c; arrêt du Tribunal fédéral des assurances U 362/06 du 4 juillet 2007 consid. 3). 8.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arrêts du Tribunal fédéral 8C_752/2016 du 3 février 2017 consid. 5.2.2 destiné à la publication et 8C_662/2016 , déjà cité, consid. 4.3).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9.        En l'espèce, le recourant a indiqué s'être blessé le 5 mai 2015 en se tournant pour poser une bordure d'environ 25 kg. Il a eu impression que son pied était resté bloqué et a émis l'hypothèse que c'était peut-être en raison d'un caillou ou du terrain inégal ou encore parce que son pied se serait enfoncé dans la terre. Ces suppositions ne permettent pas de retenir comme établi, au niveau de la vraisemblance prépondérante, que son mouvement corporel a été interrompu par un empêchement non programmé, lié à l'environnement extérieur. Le fardeau de la preuve incombant au recourant qui se prévaut d'un accident, il ne peut être retenu que son mouvement a été interrompu par un caillou ou de la terre. ![endif]&gt;![if&gt; Même si on admettait que son pied a été bloqué par un caillou ou de la terre, ce facteur extérieur ne serait pas suffisamment inhabituel pour supprimer l'influence de l'élément endogène. Il est en effet usuel qu'il y ait des cailloux et des amas de terre sur un chantier. Le mouvement effectué par le recourant au moment de l'événement ne revêt, en outre, pas un caractère extraordinaire justifiant d'admettre la survenance d'un accident. À teneur de ses déclarations, il lui arrivait en effet, dans le cadre de son travail, de déplacer des choses lourdes et 25 kg n'étaient pas trop lourds pour lui. La rotation effectuée pour poser la bordure n'était pas inhabituelle dans son activité, puisqu'il avait fait le même mouvement à plusieurs reprises le jour de l'évènement. Le mouvement en cause ne revêt ainsi pas un caractère extraordinaire, quand bien même les bordures étaient, en général, déplacées par une machine et que les déplacer dépassait en force son activité habituelle, selon le recourant. Il résulte des considérations qui précèdent que l'événement du 5 mai 2015 ne peut être qualifié d'accident au sens des art. 6 LAA et 4 LPGA. Il ne peut pas non plus être qualifié de lésion assimilée à un accident, au sens de l'art. 9 al. 2 OLAA, dès lors que les lésions énumérées dans cette disposition ne peuvent être assimilées à un accident que si une cause extérieure a au moins déclenché les symptômes dont souffre l'assuré, ce qui n'est pas le cas en l'espèce, selon les considérations développées précédemment sous l'angle des art. 6 LAA et 4 LPGA. La question de savoir si la lésion subie par le recourant doit être qualifiée de fracture, au sens de l'art. 9 al. 2 let. a OLAA, peut donc rester ouverte. En conséquence, c'est à juste titre que l'intimée a refusé d'allouer ses prestations au recourant. 10.    Au vu de ce qui précède, le recours est infondé et doit être rejeté. ![endif]&gt;![if&gt;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