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A/573/2023 vom 27. Januar 2023</w:t>
      </w:r>
    </w:p>
    <w:p>
      <w:r>
        <w:t>GE Cour de justice, 2023-01-27, FR</w:t>
      </w:r>
    </w:p>
    <w:p>
      <w:r>
        <w:rPr>
          <w:b/>
        </w:rPr>
        <w:t xml:space="preserve">Quelle: </w:t>
      </w:r>
      <w:r>
        <w:t>https://mcp.opencaselaw.ch/entscheid/ge_gerichte_A_573_2023</w:t>
      </w:r>
    </w:p>
    <w:p>
      <w:r>
        <w:t>FR: GE_GERICHTE A/573/2023 du 27 janvier 2023</w:t>
      </w:r>
    </w:p>
    <w:p>
      <w:r>
        <w:t>IT: GE_GERICHTE A/573/2023 del 27 gennaio 2023</w:t>
      </w:r>
    </w:p>
    <w:p>
      <w:pPr>
        <w:pStyle w:val="Heading2"/>
      </w:pPr>
      <w:r>
        <w:t>Volltext</w:t>
      </w:r>
    </w:p>
    <w:p>
      <w:r>
        <w:t>Genève Cour de justice (Cour de droit public) Chambre des assurances sociales 21.08.2023 A/573/2023</w:t>
      </w:r>
    </w:p>
    <w:p>
      <w:r>
        <w:t>A/573/2023 ATAS/614/2023 du 21.08.2023 ( PC ) rÉpublique et canton de genÈve POUVOIR JUDICIAIRE A/573/2023 ATAS/614/2023 COUR DE JUSTICE Chambre des assurances sociales Arrêt incident du 21 août 2023 Chambre 6 En la cause A______ représentée par Maître Jean-Marie FAIVRE, avocat recourante contre SERVICE DES PRESTATIONS COMPLÉMENTAIRES intimé Vu en fait la décision du 27 janvier 2023 du service des prestations complémentaires (ci-après : SPC), admettant partiellement l’opposition formée par Madame A______ (ci-après : l’intéressée) à l’encontre de la demande de remboursement de prestations pour un montant de CHF 173'246.15 reçu en trop du 1 er août 2012 au 31 juillet 2019 et réduisant la dette à un montant de CHF 113'873.75, en excluant la période du 1 er août 2012 au 31 décembre 2014. Vu le recours de l’intéressée du 20 février 2023, concluant à son annulation, en relevant que le SPC avant à tort rendu une décision alors qu’une procédure était pendante au Tribunal fédéral (recours contre l’arrêt de la chambre pénale d’appel et de révision de la Cour de justice - CPAR). Vu la réponse du SPC du 16 mars 2023, concluant au rejet du recours Vu la réplique de la recourante du 24 avril 2023, se référant à son recours. 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Qu’interjeté en temps utile, le recours est recevable. Que selon l’art. 14 LPA, la procédure peut être suspendue lorsque son sort dépend de la solution d’une question de nature civile, pénale ou administrative pendante devant une autre autorité, jusqu’à droit connu sur ces questions. Que dès lors que la décision litigieuse se réfère aux faits établis dans le cadre de la procédure pénale et que l’arrêt de la CPAR ( AARP/204/2022 du 30 juin 2022) fait l’objet d’un recours encore pendant au Tribunal fédéral, il se justifie de suspendre la présente cause dans l’attente de l’arrêt du Tribunal fédéral (cause 6B_1089/2022 ). PAR CES MOTIFS, LA CHAMBRE DES ASSURANCES SOCIALES : Statuant sur incident 1.      Suspend la cause A/573/2023 dans l’attente de l’arrêt du Tribunal fédéral dans la cause 6B_1089/2022 .![endif]&gt;![if&gt;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Adriana MALANGA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