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A/566/2024 vom 16. Juni 2025</w:t>
      </w:r>
    </w:p>
    <w:p>
      <w:r>
        <w:t>GE Cour de justice, 2025-06-16, FR</w:t>
      </w:r>
    </w:p>
    <w:p>
      <w:r>
        <w:rPr>
          <w:b/>
        </w:rPr>
        <w:t xml:space="preserve">Quelle: </w:t>
      </w:r>
      <w:r>
        <w:t>https://mcp.opencaselaw.ch/entscheid/ge_gerichte_A_566_2024</w:t>
      </w:r>
    </w:p>
    <w:p>
      <w:r>
        <w:t>FR: GE_GERICHTE A/566/2024 du 16 juin 2025</w:t>
      </w:r>
    </w:p>
    <w:p>
      <w:r>
        <w:t>IT: GE_GERICHTE A/566/2024 del 16 giugno 2025</w:t>
      </w:r>
    </w:p>
    <w:p>
      <w:pPr>
        <w:pStyle w:val="Heading2"/>
      </w:pPr>
      <w:r>
        <w:t>Regeste</w:t>
      </w:r>
    </w:p>
    <w:p>
      <w:r>
        <w:t>AUTORISATION DE SÉJOUR;RENOUVELLEMENT DE L'AUTORISATION;ÉTUDES UNIVERSITAIRES | LEI.27</w:t>
      </w:r>
    </w:p>
    <w:p>
      <w:pPr>
        <w:pStyle w:val="Heading2"/>
      </w:pPr>
      <w:r>
        <w:t>Erwägungen</w:t>
      </w:r>
    </w:p>
    <w:p>
      <w:r>
        <w:rPr>
          <w:b/>
        </w:rPr>
        <w:t>E. 15</w:t>
      </w:r>
    </w:p>
    <w:p>
      <w:r>
        <w:t>mai 2024. 14.         Il a cependant adressé au tribunal des observations spontanées le 16 septembre 2024, lors desquelles il a transmis son relevé de notes de la première année de Bachelor et son attestation d’immatriculation au sein de l’UNIGE pour l’année universitaire 2024-2025. Il avait achevé avec succès cette première année, ce qui lui avait permis de lever la conditionnalité de son admission au sein de la Faculté et de s’inscrire en deuxième année du programme. 15.         L’OCPM a indiqué, par courrier du 1 er octobre 2024, avoir pris note du fait que le recourant était passé en seconde année du programme de Bachelor en sciences politiques. Il précisait qu’une demande de reconsidération avait été déposée auprès de lui le</w:t>
      </w:r>
    </w:p>
    <w:p>
      <w:r>
        <w:rPr>
          <w:b/>
        </w:rPr>
        <w:t>E. 16</w:t>
      </w:r>
    </w:p>
    <w:p>
      <w:r>
        <w:t>septembre 2024 par le recourant et proposait dès lors de suspendre la procédure jusqu’à décision connue sur cette demande de reconsidération. 16.         Le 29 octobre 2024, le recourant a donné son accord à la suspension. 17.         Le 31 octobre 2024, le tribunal a prononcé la suspension de l’instruction de la cause, d’entente entre les parties ( DITAI/533/2024 ). 18.         Le 17 février 2025, l’OCPM a informé le tribunal que, par décision du 7 février 2025, il avait refusé d’entrer en matière sur le demande de reconsidération. Il sollicitait dès lors la reprise et la continuation de la procédure. 19.         Par courrier du 19 février 2025, le tribunal a prononcé la reprise de l’instruction de la procédure et indiqué que la cause était gardée à juger.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présent litige a pour objet le refus par l'autorité intimée d'octroyer au recourant une prolongation de son autorisation de séjour pour études. 6.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7.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 8.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 ATA/1129/2022 du 8 novembre 2022 consid. 3h ; ATA/303/2014 du 29 avril 2014 consid. 7). 9.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10.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11.         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 12.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13.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 6.1 ; ATA/677/2015 du 23 juin 2015 consid. 6a). 14.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15.         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ATA/1392/2019 du 17 septembre 2019 consid. 7c ; ATA/1035/2019 du 18 juin 2019 consid. 8d ; ATA/183/2018 du 26 février 2019 consid. 8a). 16.         En l’espèce, le recourant, originaire de Russie,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personne intéressée dispose des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 Cela étant rappelé, le tribunal estime, sur la base des éléments du dossier, que l’OCPM n’a pas excédé ou abusé de son pouvoir d’appréciation en refusant la prolongation de séjour pour études du recourant. En effet, ce dernier n'a pas achevé sa formation initiale, soit un programme de Bachelor en système d’information et sciences des services, y ayant été exclu au terme de sa première année. Il a dès lors débuté un second cursus universitaire, auprès cette fois-ci de la Faculté des sciences et management en vue de l’obtention d’un Bachelor en économie et management. L’OCPM a dès lors renouvelé son autorisation de séjour. Bien qu’il ait pu rejoindre directement la deuxième année, il a, une nouvelle fois, été éliminé du cursus, élimination qui a été confirmée par le Doyen de la Faculté dans sa décision du 7 février 2025, rendue suite à l’opposition déposée par le recourant le 16 septembre 2024 contre cette exclusion. C’est alors qu’il a choisi de débuter une troisième formation, au sein d’une autre Faculté, soit celle des sciences politiques en vue d’obtenir un Bachelor en sciences politiques. Bien qu’il ait pu faire valoir des équivalences et ainsi garder certains crédits obtenus dans son cursus précédent, il n’en demeure pas moins que le recourant a changé deux fois d’orientation, ayant chaque fois débuté un nouveau cursus dans une Faculté différente de l’UNIGE, après avoir été éliminé du cursus précédent. Par ailleurs, le recourant n’explique pas pour quelle raison le Bachelor en sciences politiques devrait nécessairement avoir lieu en Suisse ni ne démontre qu’il ne pourrait pas être réalisé dans son pays d’origine ou ailleurs – même malgré la situation politique actuelle en Russie. Il semble que son choix de rester en Suisse est avant tout dicté par des motifs relevant de sa seule convenance personnelle. Ses arguments, bien que compréhensibles, ne sont pas déterminants s’agissant de l’octroi d’un permis de séjour pour études et ne suffisent en tout état pas à démontrer la nécessité de suivre la formation considérée à Genève. En tout état, la formation choisie par le recourant ne constitue pas un perfectionnement professionnel en prolongement direct de sa formation déjà obtenue à l’UNIGE depuis 2020, au sens de la jurisprudence précitée. Sa situation n'est donc pas prioritaire. Il n'apparaît ainsi pas que des raisons spécifiques et suffisantes puissent justifier la prolongation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Dans ces circonstances, sous l'angle de ladite pratique, d'une part, et du large pouvoir d'appréciation dont bénéficie l'autorité intimée, d'autre part, la décision entreprise n'apparaît pas consacrer une violation des art. 27 al. 1 ou 96 LEI, en particulier sous l’angle de la proportionnalité. 17.         Par conséquent, le refus de l’OCPM de délivrer une autorisation de séjour pour études au recourant sera confirmé. 18.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 19.         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 20.         En l’occurrence, dès lors qu’il a refusé de délivrer une autorisation de séjour au recourant, l’OCPM devait en soi ordonner son renvoi de Suisse en application de l’art. 64 al. 1 let. c LEI. 21.         Rien ne permet au surplus de retenir que l'exécution dudit renvoi ne serait pas possible, licite ou raisonnement exigible au sens de l’art. 83 LEI, ce que ne conteste d'ailleurs pas le recourant sur le fond. 22.         Ainsi, la décision de l’OCPM apparait également conforme au droit sur ce point. 23.         Au vu de ce qui précède, mal fondé, le recours sera rejeté. 24.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25.         En vertu des art. 89 al. 2 et 111 al. 2 de la loi sur le Tribunal fédéral du 17 juin 2005 (LTF - RS 173.110), le présent jugement sera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