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A/565/2022 vom 19. Oktober 2022</w:t>
      </w:r>
    </w:p>
    <w:p>
      <w:r>
        <w:t>GE Cour de justice, 2022-10-19, FR</w:t>
      </w:r>
    </w:p>
    <w:p>
      <w:r>
        <w:rPr>
          <w:b/>
        </w:rPr>
        <w:t xml:space="preserve">Quelle: </w:t>
      </w:r>
      <w:r>
        <w:t>https://mcp.opencaselaw.ch/entscheid/ge_gerichte_A_565_2022</w:t>
      </w:r>
    </w:p>
    <w:p>
      <w:r>
        <w:t>FR: GE_GERICHTE A/565/2022 du 19 octobre 2022</w:t>
      </w:r>
    </w:p>
    <w:p>
      <w:r>
        <w:t>IT: GE_GERICHTE A/565/2022 del 19 ottobre 2022</w:t>
      </w:r>
    </w:p>
    <w:p>
      <w:pPr>
        <w:pStyle w:val="Heading2"/>
      </w:pPr>
      <w:r>
        <w:t>Regeste</w:t>
      </w:r>
    </w:p>
    <w:p>
      <w:r>
        <w:t>AUTORISATION DE SÉJOUR;CANTON;CHANGEMENT DE DOMICILE | LEI.37</w:t>
      </w:r>
    </w:p>
    <w:p>
      <w:pPr>
        <w:pStyle w:val="Heading2"/>
      </w:pPr>
      <w:r>
        <w:t>Erwägungen</w:t>
      </w:r>
    </w:p>
    <w:p>
      <w:r>
        <w:rPr>
          <w:b/>
        </w:rPr>
        <w:t>E. 30</w:t>
      </w:r>
    </w:p>
    <w:p>
      <w:r>
        <w:t>al. 1 let. b LEI ni de l'art. 8 CEDH et que son renvoi en Turquie était possible, licite et exigible. Pour toutes ces raisons, l'OCPM ne pouvait que constater qu'il ne remplissait aucun motif d'octroi d'une autorisation de séjour et qu'il aurait déjà dû quitter la Suisse depuis cinq jours. 27.         Par acte du 17 février 2022, sous la plume de son conseil, M. A______ a interjeté recours contre cette décision auprès du Tribunal administratif de première instance (ci-après : le tribunal), concluant principalement, sous suite de frais et dépens, à ce qu'il soit ordonné à l'autorité de lui délivrer une autorisation de séjour, subsidiairement, à ce qu'il soit dit et constaté que l'exécution de son renvoi n'était pas possible, ni licite ni raisonnablement exigible au sens de l'art. 83 LEI et à ce qu'il soit mis au bénéfice d'une admission provisoire.![endif]&gt;![if&gt; La décision querellée était en contradiction avec le courrier du SPOP du 18 janvier 2022, dans la mesure où l'OCPM ne pouvait lui ordonner de se conformer à une décision rendue par une autorité vaudoise « se considérant elle-même comme étant incompétente ». Par consquent, la révocation de son autorisation de séjour et la décision prononçant son renvoi devaient être considérées comme nulles et sans objet. Par ailleurs, il n'avait pas pu exercer son droit d'être entendu avant que l'OCPM ne rende la décision litigieuse et se voyait dès lors contrait de déposer le présent recours. Par conséquent, le tribunal devait annuler la décision de l'OCPM du 18 janvier 2022 et ordonner à l'autorité intimée de lui délivrer une autorisation de séjour et de travail. Sur le fond, l'OCPM avait refusé d'entrer en matière sur sa demande en invoquant la révocation de son autorisation de séjour par les autorités vaudoises. Or, à teneur du courrier du SPOP du 18 janvier 2022, la révocation de son autorisation de séjour était nulle, le SPOP n'étant plus compétent pour régler ses conditions de séjour. L'autorité intimée ne pouvait dès lors motiver son refus sur la base de la décision vaudoise. Pour le surplus, au moment où il avait déposé sa demande auprès de l'OCPM, la décision de révocation prononcée par le SPOP n'était pas encore entrée en force. S'agissant de la délivrance d'une autorisation de séjour, il remplissait les conditions de l'art. 50 al. 1 let. b et al. 2 LEI dans la mesure où il résidait sur le territoire helvétique depuis plus de dix ans, qu'il était très bien intégré et que ses parents et sa sœur vivaient également en Suisse. Il n'avait en outre plus de famille ni de connaissances proches dans son pays d'origine et un renvoi en Turquie constituerait un véritable déracinement. Sa réintégration serait ainsi fortement compromise, voire impossible. Au vu de tous les éléments exposés, la poursuite de son séjour s'imposait pour des raisons personnelles majeures. Au vu de la durée de son séjour en Suisse et de la présence de membres de sa famille proche, il pouvait en outre se prévaloir de l'art. 8 CEDH en lien avec la protection de sa vie tant privée que familiale pour obtenir un titre de séjour. Ainsi, en ayant fait fi des explications données concernant ses attaches familiales à Genève ainsi que de son intégration, l'OCPM avait rendu une décision arbitraire qui contrevenait à l'art. 8 CEDH et qui devait également être annulée pour ce motif. Ainsi, l’exécution de cette mesure était inexigible et illicite de sorte qu’il devait être ordonné au secrétariat d’Etat aux migrations (ci-après : SEM) de le mettre au bénéfice d’une admission provisoire. De même, il était installé à Genève depuis plus de dix ans et y disposait d'un emploi stable lui permettant d'assumer ses charges. A la différence de la population se trouvant en Turquie, il ne disposait d'aucun réseau, d'aucune connaissance ou ami, ni d'aucun soutien qui lui permettraient d'intégrer à court ou moyen terme le marché du travail en cas de renvoi dans son pays. La situation sanitaire avait par ailleurs fortement impacté le marché du travail de l'ensemble des pays touchés par la pandémie et contribuait à faire obstacle à toute recherches dans le domaine de la construction dans lequel il était actif. De plus, en cas de renvoi, il se retrouverait seul en Turquie et dépourvu de toute ressource, à tout le moins pendant plusieurs mois. Cette situation l'exposerait dès lors à un grave danger dans la mesure où elle ferait naître un risque concret et réel pour son intégrité, tant physique que psychique, au vu de la précarité dans laquelle il se trouverait. Le renvoi mettrait ainsi en péril ses conditions de subsistance et ne pouvait, pour cette raison déjà, être raisonnablement exigé. 28.         Dans ses observations du 14 avril 2022, l'OCPM a conclu au rejet du recours, les arguments invoqués n'étant pas de nature à modifier sa position. ![endif]&gt;![if&gt; Il n'avait pas à entrer en matière sur les motifs de séjour allégués par le recourant, ceux-ci ayant déjà été examinés et définitivement tranchés par la Cour vaudoise de droit administratif dans son arrêt du 29 septembre 2021. Par ailleurs, le recourant ne pouvait être suivi lorsqu'il arguait que la portée de la décision vaudoise serait devenue nulle en raison du contenu de la lettre du SPOP du 18 janvier 2022. En effet, l'autorité migratoire vaudoise n'avait fait que relever le fait qu'il séjournait désormais dans le canton de Genève et que, par conséquent, seules les autorités genevoises étaient compétentes pour exécuter le renvoi, si nécessaire par la voie de mesures de contrainte (art. 69 ss LEI). Enfin, au vu de l'ensemble des circonstances du dossier, les manœuvres du recourant s'apparentaient à un procédé dilatoire, voire à de l'abus de droit. 29.         Le recourant a répliqué le 20 mai 2022, sous la plume de son conseil.![endif]&gt;![if&gt; L'autorité intimée avait considéré à tort que les motifs soulevés avaient déjà été examinés par la Cour de droit administratif, dans la mesure où son recours reposait sur des faits postérieurs au jugement de ladite Cour, notamment sa prise d'activité lucrative auprès de son nouvel employeur et le dépôt de son autorisation de séjour dans le canton de Genève. Il ne pouvait se conformer à la décision de renvoi prononcée par les autorités vaudoises, le SPOP n'étant plus compétent pour exécuter ledit renvoi. Si l'autorité intimée considérait qu'il ne remplissait pas les conditions d'une autorisation de séjour, elle aurait dû refuser sa requête, ce qu'elle n'avait pas fait, se contentant de le renvoyer à la décision de renvoi prononcée par le canton de Vaud. Enfin, il était désormais suivi par un psychiatre et avait subi un profond traumatisme, son père s'étant suicidé peu après son départ pour la Suisse. Depuis, il était atteint d'un fort sentiment de culpabilité et les contacts avec son pays lui rappelaient cet évènement tragique. Cet élément nouveau devait être pris en compte dans l'examen de la question de son renvoi et des raisons personnelles majeures sous l'angle de la réintégration sociale dans son pays, en lien avec l'art. 50 al. 1 let. b et 50 al. 2 LEI. Sous l'angle de l'exigibilité du renvoi, son retour en Turquie équivaudrait à le mettre concrètement en danger en raison de sa situation personnelle et des évènements traumatisants qu'il avait vécus, de nature à développer une symptomatologie traumatique. Ce n'était qu'en étant resté éloigné de son pays et de ses souvenirs traumatisants qu'il avait été en mesure de se reconstruire et de travailler durant toutes ces années, étant relevé que le contexte traumatique de son pays ne pouvait être masqué par un traitement médicamenteux. Par conséquent, son renvoi serait de nature à l'exposer à un risque grave pour sa santé psychique. Pour le surplus, compte tenu de sa situation, il ne serait pas en mesure d'exercer une activité lucrative en Turquie et se trouverait donc dans l'incapacité d'assurer sa survie. Compte tenu de ces éléments, son renvoi était non exigible et des raisons personnelles majeures imposaient la poursuite de son séjour en Suisse, sa réintégration dans son pays apparaissant fortement compromise. 30.         Par pli du 25 mai 2022, M. A______ a fait parvenir au tribunal un certificat médical établi le 20 mai 2022 par le Dr. E______, psychiatre, indiquant qu'il ne pouvait rentrer en Turquie pour des raisons de santé et qu'un tel retour « aurait des conséquences catastrophiques pour son état de santé psychique avec une décompensation massive compromettant son pronostic vital ».![endif]&gt;![if&gt; 31.         L'OCPM a dupliqué en date du 22 juin 2022.![endif]&gt;![if&gt; Le recourant alléguait désormais des motifs d'inexigibilité du renvoi pour motifs médicaux sous l'angle de l'art. 83 al 4 LEI. Outre le fait que les circonstances particulières du cas d'espèce pouvaient laisser penser que le certificat médical du 20 mai 2022 avait été produit pour les besoins de la cause, il n'avait en tout état aucunement démontré que son retour en Turquie mettrait sa vie en danger de manière inexorable en raison de son affection psychique. Il était en effet notoire que la Turquie était un pays moderne disposant d'infrastructures médicales qui permettraient la prise en charge du recourant, tant d'un point de vue du suivi médical que du traitement médicamenteux dont il aurait besoin, cela ayant été en outre confirmé par un consulting médical du SEM du 10 décembre 2012 (annexé). Il était au surplus loisible au recourant de s'organiser avec son médecin traitant afin que celui-ci lui prépare une réserve de médicaments à emporter lors de son départ et le mette en relation avec des professionnels de la santé mentale en Turquie en vue d'assurer une continuité dans sa prise en charge. Le renvoi du recourant était donc exigible. Pour le surplus, l'OCPM renvoyait à ses précédentes observations ainsi qu'à la décision entreprise et confirmait que le recours devait être rejeté. 32.         Par formulaire M reçu par office cantonal de l’inspection et des relations du travail (ci-après : OCIRT) le 6 juillet 2022, M______, sous la signature de Mme A______, a sollicité une autorisation temporaire de travail en faveur du recourant.![endif]&gt;![if&gt; 33.         Par courriel du 11 juillet 2022, l’OCIRT a informé Mme A______ qu'aucune autorisation temporaire de travail ne pouvait lui être délivrée.![endif]&gt;![if&gt; 34.         Par lettre datée du 12 juillet 2022, l'entreprise M______, a licencié M.  A______ avec effet immédiat.![endif]&gt;![if&gt;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3.             Saisi d’un recours, le tribunal applique le droit d’office. Il ne peut pas aller au-delà des conclusions des parties, mais n’est lié ni par les motifs invoqués par celles-ci (art. 69 al. 1 LPA), ni par leur argumentation juridique ( ATA/1166/2021 du 2 novembre 2021 consid. 2).![endif]&gt;![if&gt; 4.             A titre préalable, le recourant invoque une violation de son droit d’être entendu, faute d'avoir été invité à se déterminer avant le prononcé de la décision attaquée.![endif]&gt;![if&gt; 5.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Cela étant,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l’hypothèse où l’autorité entendrait fonder sa décision sur des éléments auxquels l’intéressé ne pouvait s’attendre restant réservé ( ATA/266/2021 du 2 mars 2021 consid. 3c et les références citées).![endif]&gt;![if&gt; La jurisprudence admet qu’une violation du droit d’être entendu en instance inférieure peut être réparée lorsque l’intéressé a la faculté de se faire entendre en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 fédéral 6B_819/2018 du 25 janvier 2019 consid. 3.8). Elle peut cependant se justifier en présence d’un vice grave, lorsque le renvoi constituerait une vaine formalité et aboutirait à un allongement inutile de la procédure (ATF 142 II 218 consid. 2.8.1 ; arrêt du Tribunal fédéral 2C/72/2019 du 13 mai 2019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ATA/779/2021 du 27 juillet 2021 consid. 4b). 6.             En l’occurrence, la question de savoir si l'autorité intimée aurait dû inviter le recourant à se déterminer avant le prononcé de la décision litigieuse pourra rester ouverte dans la mesure où une éventuelle violation du droit d'être entendu a été réparée dans le cadre de la présente procédure. En effet, le recourant a pu se déterminer et faire valoir ses arguments de façon détaillée – dans son recours, puis dans sa réplique du 20 mai 2022 – par-devant le tribunal de céans qui dispose du même pouvoir d’examen que l’OCPM, étant relevé que la question litigieuse ne relève pas de l’opportunité. ![endif]&gt;![if&gt; 7.             Dans ces circonstances, le grief tiré de la violation du droit d’être entendu sera écarté.![endif]&gt;![if&gt; 8.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Turquie. ![endif]&gt;![if&gt; 9.             Selon l'art. 37 LEI,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al. 1 LEI (al. 2). Un séjour temporaire dans un autre canton ne nécessite pas d’autorisation (al. 4).![endif]&gt;![if&gt; 10.         Selon les directives du SEM (Directives LEI, Domaine des étrangers, octobre 2013, état au 1 er octobre 2022 ; ci-après : Directives LEI), l’autorisation de courte durée, de séjour ou d’établissement n’est valable que dans le canton qui l’a établie. Le titulaire d’une autorisation de courte durée ou de séjour qui entend changer de canton doit d'abord avoir obtenu une nouvelle autorisation (art. 37 LEI). Il en va de même du titulaire d’établissement. Les titulaires d’une autorisation de séjour ont le droit de changer de canton à condition qu'ils ne soient pas au chômage et qu'aucun motif de révocation au sens de l’art. 62 LEI n'existe. Les titulaires d’une autorisation d’établissement y ont droit en l’absence de motif de révocation au sens de l’art. 63 LEI.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cf. ATF 127 II 177 ; message concernant la loi sur les étrangers: FF 2002 3469, p. 3547). ![endif]&gt;![if&gt; Cependant, l’autorisation ne pourra être refusée dans le nouveau canton au seul motif que le requérant peut rester dans l’actuel canton de domicile. Il doit exister un motif de révocation justifiant un renvoi de Suisse (ancien droit : cf. ATF 105 Ib 234 ).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LEI, l’autorisation dans l’ancien canton ne prend pas fin. C’est l’ancien canton qui est compétent pour décider du renvoi de l’étranger. Lorsqu’une procédure de révocation ou de non prolongation d’une autorisation est en suspens dans l’ancien canton, le nouveau canton peut suspendre une demande de changement de canton tant que la procédure n’a pas abouti à une décision exécutoire. L’ancien canton doit alors poursuivre la procédure et, en cas de décision négative entrée en force, exécuter le renvoi. Cette règle vaut tant pour les titulaires d’une autorisation de séjour que pour les titulaires d’une autorisation d’établissement. 11.         Conformément à l’art. 37 al. 2 et 3 LEI, l’étranger a certes, en principe, le droit de changer de canton, mais il ne doit exister aucun motif de révocation. Cette disposition n’a pas pour objectif de permettre que deux ou plusieurs procédures menées en parallèle ne tranchent la même affaire ou que différentes demandes de changement de canton ne se succèdent. Une procédure est considérée comme engagée ou en suspens à partir du moment où le droit d’être entendu a été accordé à l’intéressé (cf. arrêt 2C_155/2014 du 28 octobre 2014 consid. 3.2 et les références citées). ![endif]&gt;![if&gt; 12.         Le nouveau canton est tenu d'examiner s'il existe un motif de révocation et (conditions cumulatives) si un renvoi de Suisse constituerait une mesure proportionnelle et raisonnablement exigible compte tenu de l'ensemble des circonstances (arrêt du Tribunal fédéral 2D_47/2015 du 4 décembre 2015 consid. 5.2 et les références citées ; Directives LEI ch. 3.1.8.2).![endif]&gt;![if&gt; 13.         Dans un arrêt 2C_322/2019 du 15 avril 2019, le Tribunal fédéral a eu l'occasion de rappeler qu'il ressortait du texte clair de l'art. 37 al. 1 et 2 LEI que le changement de canton présupposait que l'étranger demandeur soit titulaire d'une autorisation de séjour valable. Lorsque l'étranger procédait au changement effectif de son lieu de résidence dans un autre canton et que, dans l'intervalle, l'autorisation de séjour qui lui avait été délivrée par son canton de provenance arrivait à échéance, sa situation devait être traitée, du point de vue du droit des étrangers, comme une demande d'octroi d'une nouvelle autorisation de séjour. Or, conformément aux dispositions de la LEI et de l'OASA, seul le canton de résidence est compétent pour octroyer une autorisation de séjour (cf. art. 36 et 40 al. 1 LEI; art. 66 OASA). Il appartenait donc au canton où se trouvait le nouveau lieu de résidence de l'étranger, à l'exclusion du canton de provenance, de se prononcer sur l'octroi d'une nouvelle autorisation de séjour, indépendamment de la question de savoir si celle-ci était fondée sur le regroupement familial notamment (cf. arrêt 2C_322/2019 précité consid. 3.1 à 3.3; cf. également arrêts 2C_896/2020 du 11 mars 2021 consid. 3.1; 2C_1115/2015 précité consid. 1.3.2). ![endif]&gt;![if&gt; 14.         En l'occurrence, lors du dépôt de sa demande de changement de canton auprès de l'OCPM, le 6 mai 2021, l'autorisation de séjour délivrée au recourant par son canton de provenance, à savoir le canton de Vaud, était encore valable, la décision du SPOP n'étant à cette date pas encore entrée en force.![endif]&gt;![if&gt; 15.         Son autorisation de séjour a toutefois été révoquée et son renvoi de Suisse prononcé par décision du SPOP du 18 février 2021, confirmée par arrêt de la Cour de droit administratif du 29 septembre 2021, soit avant le prononcé de la décision de refus de l'OCPM du 18 janvier 2022. En d'autres termes, au moment où l'autorité intimée a statué sur la demande du recourant, ce dernier n'était plus au bénéfice d'un titre de séjour valable en Suisse et faisait l'objet d'une décision de renvoi, exécutoire. Un changement de canton apparaissait partant d'emblée exclu. C'est dès lors à juste titre que l'OCPM a retenu que l'art. 37 LEI n'était pas applicable et qu'il a refusé de lui délivrer une autorisation de séjour en application de cette disposition.![endif]&gt;![if&gt; 16.         Concernant la délivrance d'une nouvelle autorisation de séjour au recourant, l'OCPM a refusé d'entrer en matière, aux motifs que la Cour de droit administratif avait considéré dans son arrêt du 29 septembre 2021 qu'il ne remplissait pas les conditions de prolongation de son autorisation de séjour (que ce soit en application des art. 50 al. 1 let. b et 50 al. 2 LEI, 30 al. 1 let. b LEI ou 8 CEDH) et avait prononcé son renvoi de Suisse en application de l'art. 64 al. 1 let. c LEI. ![endif]&gt;![if&gt; 17.         Or, dans la mesure où le recourant réside à Bellevue (GE) depuis le mois de février 2021, qu'il n'est plus bénéficiaire d'un titre de séjour dans le canton de Vaud – dans lequel il ne peut donc être renvoyé – et qu'il a déposé une nouvelle demande autorisation de séjour avec activité lucrative dans le canton de Genève, accompagnée d'un formulaire M dûment rempli par son employeur, l'OCPM aurait dû statuer sur ladite demande. Pour le surplus, eu égard au droit du recourant au double degré de juridiction, il n'appartient pas au tribunal de céans de statuer, en première instance, sur cette demande.![endif]&gt;![if&gt; 18.         Compte tenu de ce qui précède, le recours sera admis. ![endif]&gt;![if&gt; 19.         La décision attaquée sera annulée et la cause renvoyée à l'OCPM afin qu'il entre en matière sur la demande déposée par le recourant.![endif]&gt;![if&gt; 20.         Vu l'issue de la procédure, aucun émolument ne sera mis à la charge du recourant, de sorte que l'avance de frais CHF 500.- versée lors du dépôt du recours lui sera restituée (art. 87 al. 1 et 3 LPA). Une indemnité de procédure de CHF 800.-, à la charge de l'État de Genève, soit pour lui l'autorité intimée, sera allouée au recourant (art. 87 al. 2 à 4 LPA et 6 RFPA).![endif]&gt;![if&gt; 21.         En vertu des art. 89 al. 2 et 111 al. 2 de la loi sur le Tribunal fédéral du 17 juin 2005 (LTF - RS 173.110), le présent jugement sera communiqué au SEM.![endif]&gt;![if&gt;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