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A/563/2022 vom 7. November 2022</w:t>
      </w:r>
    </w:p>
    <w:p>
      <w:r>
        <w:t>GE Cour de justice, 2022-11-07, FR</w:t>
      </w:r>
    </w:p>
    <w:p>
      <w:r>
        <w:rPr>
          <w:b/>
        </w:rPr>
        <w:t xml:space="preserve">Quelle: </w:t>
      </w:r>
      <w:r>
        <w:t>https://mcp.opencaselaw.ch/entscheid/ge_gerichte_A_563_2022</w:t>
      </w:r>
    </w:p>
    <w:p>
      <w:r>
        <w:t>FR: GE_GERICHTE A/563/2022 du 7 novembre 2022</w:t>
      </w:r>
    </w:p>
    <w:p>
      <w:r>
        <w:t>IT: GE_GERICHTE A/563/2022 del 7 novembre 2022</w:t>
      </w:r>
    </w:p>
    <w:p>
      <w:pPr>
        <w:pStyle w:val="Heading2"/>
      </w:pPr>
      <w:r>
        <w:t>Erwägungen</w:t>
      </w:r>
    </w:p>
    <w:p>
      <w:r>
        <w:rPr>
          <w:b/>
        </w:rPr>
        <w:t>E. 6</w:t>
      </w:r>
    </w:p>
    <w:p>
      <w:r>
        <w:t>ème Chambre En la cause Monsieur A______, au GRAND-LANCY, comparant avec élection de domicile en l'étude de Maître Andres PEREZ recourant contre OFFICE DE L'ASSURANCE-INVALIDITÉ DU CANTON DE GENÈVE, sis rue des Gares 12, GENÈVE intimé EN FAIT A. a. Monsieur A______ (ci-après : l’assuré), né le ______ 1964, originaire d’Argentine, de nationalité suisse depuis le 20 mars 2006, divorcé, père de deux enfants nés en 2000 et 2005, est entré en Suisse en 1981. Il est titulaire d’un CFC en mécanique et a travaillé dans le domaine de l’informatique.![endif]&gt;![if&gt; b. Il a déposé en juillet 1995 une demande de prestations d’invalidité en raison de douleurs à l’épaule gauche et lombaires et a bénéficié d’un reclassement comme technicien en informatique effectué en août 2000. En juillet 2005, l’assuré a déposé une nouvelle demande de prestations, en raison d’une coxarthrose droite et une omarthrose gauche, rejetée par décision du 5 janvier 2007. En août 2011, il a déposé une troisième demande de prestations en invoquant un infarctus du myocarde et des troubles psychiques, rejetée par décision du 15 février 2013.![endif]&gt;![if&gt; c. L’assuré a repris un emploi pour B______ SARL en 2008 et pour C______ en 2014.![endif]&gt;![if&gt; d. Le 7 avril 2011, le docteur D______, FMH psychiatrie, a rendu un rapport d’expertise pour la NATIONALE SUISSE, concluant à une incapacité de travail de 50% avec une possible récupération d’au-moins 20% à brève échéance.![endif]&gt;![if&gt; B. a. Le 11 mai 2018, l’assuré a déposé une nouvelle demande de prestations, en mentionnant notamment un burnout et une dépression, depuis fin 2016.![endif]&gt;![if&gt; b. La doctoresse E______, FMH psychiatrie, a attesté d’une incapacité de travail totale depuis le 25 septembre 2017 et d’une dépression avec un syndrome anxieux majeur (rapports des 29 janvier et 25 juin 2018).![endif]&gt;![if&gt; c. Du 4 au 24 juillet 2018, l’assuré a séjourné à la clinique genevoise de Montana pour un diagnostic principal de trouble dépressif récurrent.![endif]&gt;![if&gt; d. Le 22 août 2018, le docteur F______, FMH psychiatrie et psychothérapie, a rendu, à la demande d’AXA WINTERTHUR, une expertise psychiatrique, dans laquelle il a posé les diagnostics d’épisode dépressif léger à moyen, incapacitant à hauteur de 50% dans toute profession, avec une capacité de travail à 100% dès le 1 er septembre 2018 ; un entretien avec l’assuré a eu lieu le 31 juillet 2018.![endif]&gt;![if&gt; e. Le 26 novembre 2018, le docteur G______, FMH psychiatrie et psychothérapie, a attesté d’une incapacité de travail totale de l’assuré en raison de fatigabilité et manque d’énergie, ralentissement psychomoteur, découragement, sentiment d’incapacité avec évitement de la tâche, démotivation, procrastination, indécision, réduction de la capacité créative et flexibilité intellectuelle, baisse de la concentration et de la mémoire, repli et perte d’autonomie pour certaines tâches.![endif]&gt;![if&gt; f. A la demande de l’office de l’assurance invalidité (ci-après : OAI), le docteur H______, FMH psychiatrie, a rendu un rapport d’expertise le 5 septembre 2019, posant les diagnostics de trouble dépressif récurrent léger, personnalité à traits passifs-agressifs, non incapacitants.![endif]&gt;![if&gt; g. Par projet de décision du 1 er novembre 2019, l’OAI a rejeté la demande de prestations, en se fondant sur un avis du service médical régional (ci-après : SMR) du 28 octobre 2019, constatant l’absence d’incapacité de travail durable de l’assuré.![endif]&gt;![if&gt; h. Le 15 novembre 2019, l’assuré s’est opposé au projet de décision et a transmis un rapport de la doctoresse I______, FMH rhumatologie, du 4 février 2019, attestant d’une probable connectivité.![endif]&gt;![if&gt; i. Le 27 novembre 2019, le docteur J______, FMH psychiatrie et psychothérapie, a retenu un épisode dépressif récurrent d’intensité moyenne, au jour de la prise en charge, aggravé ensuite, avec idées noires, baisse du moral, augmentation de la colère, et justifiant une prise en charge au service de psychiatrie adulte des hôpitaux universitaires de Genève (ci-après : CAPPI).![endif]&gt;![if&gt; j.</w:t>
      </w:r>
    </w:p>
    <w:p>
      <w:r>
        <w:rPr>
          <w:b/>
        </w:rPr>
        <w:t>E. 6.1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des assurances I 786/04 du 19 janvier 2006 consid. 3.1).![endif]&gt;![if&gt;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w:t>
      </w:r>
    </w:p>
    <w:p>
      <w:r>
        <w:rPr>
          <w:b/>
        </w:rPr>
        <w:t>E. 6.2</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références).![endif]&gt;![if&gt;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6.3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référence).![endif]&gt;![if&gt;</w:t>
      </w:r>
    </w:p>
    <w:p>
      <w:r>
        <w:rPr>
          <w:b/>
        </w:rPr>
        <w:t>E. 6.4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3.2.2).![endif]&gt;![if&gt;</w:t>
      </w:r>
    </w:p>
    <w:p>
      <w:r>
        <w:rPr>
          <w:b/>
        </w:rPr>
        <w:t>E. 7</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![endif]&gt;![if&gt; Il y a lieu de se fonder sur une grille d’analyse comportant divers indicateurs qui rassemblent les éléments essentiels propres aux troubles de nature psychosomatique (ATF 141 V 281 consid. 4). -       Catégorie « Degré de gravité fonctionnel » (ATF 141 V 281 consid. 4.3),![endif]&gt;![if&gt; A.      Complexe « Atteinte à la santé » (consid. 4.3.1)![endif]&gt;![if&gt; Expression des éléments pertinents pour le diagnostic (consid. 4.3.1.1), succès du traitement et de la réadaptation ou résistance à cet égard (consid. 4.3.1.2), comorbidités (consid. 4.3.1.3). B.       Complexe « Personnalité » (diagnostic de la personnalité, ressources personnelles ; consid. 4.3.2) ![endif]&gt;![if&gt; C.     Complexe « Contexte social » (consid. 4.3.3)![endif]&gt;![if&gt; -          Catégorie « Cohérence » (aspects du comportement; consid. 4.4) ![endif]&gt;![if&gt;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8</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![endif]&gt;![if&gt; 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A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9</w:t>
      </w:r>
    </w:p>
    <w:p>
      <w:r>
        <w:t>![endif]&gt;![if&gt;</w:t>
      </w:r>
    </w:p>
    <w:p>
      <w:r>
        <w:rPr>
          <w:b/>
        </w:rPr>
        <w:t>E. 9.1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référence).![endif]&gt;![if&gt;</w:t>
      </w:r>
    </w:p>
    <w:p>
      <w:r>
        <w:rPr>
          <w:b/>
        </w:rPr>
        <w:t>E. 9.2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références).![endif]&gt;![if&gt; Sans remettre en cause le principe de la libre appréciation des preuves, le Tribunal fédéral des assurances a posé des lignes directrices en ce qui concerne la manière d'apprécier certains types d'expertises ou de rapports médicaux.</w:t>
      </w:r>
    </w:p>
    <w:p>
      <w:r>
        <w:rPr>
          <w:b/>
        </w:rPr>
        <w:t>E. 9.3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3b/bb).![endif]&gt;![if&gt;</w:t>
      </w:r>
    </w:p>
    <w:p>
      <w:r>
        <w:rPr>
          <w:b/>
        </w:rPr>
        <w:t>E. 9.4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4.3.1).![endif]&gt;![if&gt;</w:t>
      </w:r>
    </w:p>
    <w:p>
      <w:r>
        <w:rPr>
          <w:b/>
        </w:rPr>
        <w:t>E. 9.5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9.6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2.2).![endif]&gt;![if&gt;</w:t>
      </w:r>
    </w:p>
    <w:p>
      <w:r>
        <w:rPr>
          <w:b/>
        </w:rPr>
        <w:t>E. 10</w:t>
      </w:r>
    </w:p>
    <w:p>
      <w:r>
        <w:t>![endif]&gt;![if&gt;</w:t>
      </w:r>
    </w:p>
    <w:p>
      <w:r>
        <w:rPr>
          <w:b/>
        </w:rPr>
        <w:t>E. 10.1</w:t>
      </w:r>
    </w:p>
    <w:p>
      <w:r>
        <w:t>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référence).![endif]&gt;![if&gt;</w:t>
      </w:r>
    </w:p>
    <w:p>
      <w:r>
        <w:rPr>
          <w:b/>
        </w:rPr>
        <w:t>E. 10.2</w:t>
      </w:r>
    </w:p>
    <w:p>
      <w:r>
        <w:t>Dans un arrêt de principe du 2 décembre 2019 (ATF 145 V 361 ), le Tribunal fédéral, à la lumière de l'ATF 141 V 281 , a notamment posé une délimitation, entre l'examen (libre), par les autorités chargées de l'application du droit, de l'admission d'une incapacité de travail par l'expert psychiatre, d'une part, et une appréciation juridique parallèle inadmissible, d'autre part.![endif]&gt;![if&gt;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A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 l'évaluation des répercussions de l’atteinte psychique sera également valable du point de vue des organes chargés de l’application du droit, que ce soit l’administration ou le juge. A défaut, il se justifie, juridiquement, de s'en écarter (ATF 145 V 361 consid. 4.3 et la référence).</w:t>
      </w:r>
    </w:p>
    <w:p>
      <w:r>
        <w:rPr>
          <w:b/>
        </w:rPr>
        <w:t>E. 10.3</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références).![endif]&gt;![if&gt;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12</w:t>
      </w:r>
    </w:p>
    <w:p>
      <w:r>
        <w:t>En l’occurrence, l’intimé s’est fondé sur les conclusions de l’expertise de la CRR du 17 août 2021 pour retenir une capacité de travail du recourant de 50% dans toute activité dès juillet 2018 et l’octroi d’une demi-rente d’invalidité dès le 1 er novembre 2018.![endif]&gt;![if&gt;</w:t>
      </w:r>
    </w:p>
    <w:p>
      <w:r>
        <w:rPr>
          <w:b/>
        </w:rPr>
        <w:t>E. 12.1</w:t>
      </w:r>
    </w:p>
    <w:p>
      <w:r>
        <w:t>Fondé sur les pièces du dossier, comprenant une anamnèse complète, la description d’une journée-type du recourant, des antécédents médicaux et du traitement actuel, un examen clinique, des diagnostics clairs, l’examen des indicateurs précités ainsi qu’une évaluation consensuelle motivée et convaincante de la capacité de travail du recourant, le rapport d’expertise tridisciplinaire de la CRR du 17 août 2021 répond aux critères jurisprudentiels précités pour qu’il lui soit reconnu une pleine valeur probante.![endif]&gt;![if&gt;</w:t>
      </w:r>
    </w:p>
    <w:p>
      <w:r>
        <w:rPr>
          <w:b/>
        </w:rPr>
        <w:t>E. 12.2</w:t>
      </w:r>
    </w:p>
    <w:p>
      <w:r>
        <w:t>Le recourant conteste la valeur probante du rapport d’expertise de la CRR, au motif que les médecins traitants concluaient différemment ; son état de santé s’était aggravé dès juillet 2018 ; son activité habituelle n’était pas adaptée.![endif]&gt;![if&gt;</w:t>
      </w:r>
    </w:p>
    <w:p>
      <w:r>
        <w:rPr>
          <w:b/>
        </w:rPr>
        <w:t>E. 12.2.1</w:t>
      </w:r>
    </w:p>
    <w:p>
      <w:r>
        <w:t>Du point de vue somatique, le recourant se prévaut des rapports de la Dresse I______ des 4 février 2019, 21 novembre 2019 et 12 juillet 2020, selon lesquels il présente un syndrome de Sjögren primaire avec une fatigue importante, des douleurs fluctuantes articulaires des épaules, des mains, du coude droit, des genoux, des poignets, des doigts et des rachialgies cervicales et dorsales en lien avec un déconditionnement musculaire, ainsi qu’une cruralgie et une sciatalgie droites, une coxarthrose bilatérale et un syndrome douloureux chronique.![endif]&gt;![if&gt; Or, le syndrome de Sjögren a bien été pris en compte par les experts de la CRR qui l’ont jugé incapacitant, en raison de limitations fonctionnelles de fatigue et de douleurs articulaires, lesquelles étaient objectivables. Les rapports de la Dresse I______ ne contiennent ainsi pas d’élément qui contredirait les conclusions rhumatologiques de l’expertise de la CRR, étant relevé que ce sont les douleurs articulaires et la fatigue qui sont retenues par la Dresse I______ au titre de limitations fonctionnelles incapacitantes, elles-mêmes considérées comme partiellement incapacitantes par les experts de la CRR. Enfin, le Dresse I______ admet, même si elle estime un retour à l’emploi difficile, qu’une activité informatique de quelques heures par jour est possible, ce qui va dans le sens d’une capacité de travail de 50% retenue par les experts de la CRR. Il en est de même des rapports de la Dresse N______ des 21 novembre 2019, 27 janvier et 14 octobre 2020, laquelle retient comme limitations fonctionnelles totalement incapacitantes des douleurs importantes articulaires, gastriques, abdominales, musculaires et une fatigue intense ; cette médecin estime que la capacité de travail est nulle, mais elle englobe dans son appréciation des limitations autres que rhumatologiques, soit un état dépressif et une situation sociale difficile, de sorte que son appréciation n’emporte pas la conviction par rapport à celle du SMR. Les Dresses I______ et N______ ne font ainsi pas état d’élément médical nouveau ou qui n’aurait pas été pris en compte par les experts de la CRR. Ces rapports ne permettent pas non plus de mettre en doute une capacité de travail de 50% exigible du recourant.</w:t>
      </w:r>
    </w:p>
    <w:p>
      <w:r>
        <w:rPr>
          <w:b/>
        </w:rPr>
        <w:t>E. 12.2.2</w:t>
      </w:r>
    </w:p>
    <w:p>
      <w:r>
        <w:t>Du point de vue psychiatrique, le recourant se prévaut des avis de ses psychiatres traitants.![endif]&gt;![if&gt; A cet égard, la Dresse E______ a émis des certificats d’arrêt de travail total dès octobre 2017 et dans son rapport du 25 juin 2018 mentionne une incapacité de travail totale depuis le 25 septembre 2017 pour un diagnostic psychiatrique de dépression de degré moyen avec syndrome anxieux, dans le cadre d’un burnout ; les limitations fonctionnelles ne sont pas indiquées, seules les plaintes du recourant sont mentionnées (angoisse, reflux œsophagien, manque de motivation, idées noires, tristesse et difficultés relationnelles au travail). Cet avis, succinct, ne permet pas de mettre en doute celui du Dr M______. Il en est de même du rapport du Dr G______ du 26 novembre 2018, lequel confirme une incapacité de travail totale depuis septembre 2017 et mentionne une capacité de travail à évaluer dès janvier 2019, de préférence les après-midi ; les limitations fonctionnelles relevées sont : fatigabilité et manque d’énergie, ralentissement psychomoteur, découragement, sentiment d’incapacité avec évitement de la tâche, démotivation, procrastination, indécision, réduction de la capacité créative et flexibilité intellectuelle, baisse de la concentration et de la mémoire, repli social et perte d’autonomie pour certaines tâches. Or, l’expert M______ a fait état de limitations fonctionnelles de trouble de la concentration léger, fatigue avec baisse légère de l’endurance, diminution de la flexibilité et des capacités d’adaptation, capacités d’affirmation légèrement abaissées, perturbation légère du sens du contact avec les tiers (perturbé par l’impulsivité) ; il a qualifié les limitations psychiques de modestes. Ces limitations rejoignent en grande partie celles listées par le Dr G______, lequel n’explique pas de façon convaincante en quoi elles sont totalement incapacitantes. Son appréciation ne saurait, dans ces conditions, être préférée. Quant au Dr J______, il a diagnostiqué des août 2019 un épisode dépressif récurrent d’intensité moyenne, lequel s’était aggravé pour être de gravité sévère en novembre 2019, justifiant un suivi au CAPPI (rapports des 27 novembre 2019 et 22 septembre 2020). Cependant, le CAPPI (docteur P______, FMH psychiatrie et psychothérapie, doctoresse Q______, FMH psychiatrie, et docteur R______, FMH psychiatrie) a posé le 26 novembre 2019 un diagnostic d’épisode dépressif moyen et non pas sévère. En janvier 2020, le CAPPI a relevé une thymie modérément améliorée, un taux d’anxiété diminué, une augmentation de l’élan vital, un sommeil et un appétit sans particularité et aucune idée noire ou suicidaire. Le diagnostic posé et le status décrit lors de la prise en charge par le CAPPI ne permettent ainsi pas de confirmer l’état dépressif de degré sévère évoqué par le Dr J______, ni de justifier une incapacité de travail totale du recourant, le CAPPI ne s’étant par ailleurs pas prononcé sur la capacité de travail de celui-ci. Au vu de ce qui précède, tant le rapport du Dr J______ que celui du CAPPI ne permettent pas de mettre en cause l’évaluation du Dr M______. Enfin, les 28 mai et 4 août 2022, la Dresse O______ a rendu un rapport, attestant d’une symptomatologie dépressive (trouble dépressif récurrent, épisode dépressif moyen) résistante au traitement médicamenteux, sans rémission même partielle, avec perte de l’élan vital et de la motivation, une culpabilité inappropriée, une fatigue physique et psychique, une anhédonie, une anesthésie affective, une tension interne, un trouble de la concentration et de l’irritabilité. Les pathologies somatiques et psychiques empêchaient le recourant d’assurer toute responsabilité au travail. Cette appréciation, qui aboutit au constat d’une incapacité de travail totale du recourant, ne permet pas de douter de celle du Dr M______, lequel tient compte des indicateurs jurisprudentiels précités, en particulier analyse des ressources du recourant, et conclut de façon convaincante à la prédominance de ressources physiques au regard des limitations psychiques modestes, tout en ayant pris en compte la plupart des limitations fonctionnelles relevées par la Dresse O______, puisqu’il mentionne de la fatigue, des troubles cognitifs, une endurance et des capacités d’affirmation abaissées, ainsi que de l’impulsivité.</w:t>
      </w:r>
    </w:p>
    <w:p>
      <w:r>
        <w:rPr>
          <w:b/>
        </w:rPr>
        <w:t>E. 12.3</w:t>
      </w:r>
    </w:p>
    <w:p>
      <w:r>
        <w:t>En conséquence, les conclusions de l’expertise de la CRR peuvent être confirmées.![endif]&gt;![if&gt;</w:t>
      </w:r>
    </w:p>
    <w:p>
      <w:r>
        <w:rPr>
          <w:b/>
        </w:rPr>
        <w:t>E. 13</w:t>
      </w:r>
    </w:p>
    <w:p>
      <w:r>
        <w:t>Enfin, le recourant estime que son ancienne activité n’est pas adaptée, en se référant à l’avis de la Dresse I______ du 12 juillet 2020. Or, dans ce rapport, la Dresse I______ relève, au contraire, qu’une activité d’informaticien exercée quelques heures par jour est possible, ce qui correspond bien à un travail à temps partiel tel que retenu par la CRR, même si la Dresse I______ considère que sa mise en application est difficile. Au vu des limitations fonctionnelles retenues, il n’y a pas lieu de considérer que l’ancienne activité n’est pas adaptée.![endif]&gt;![if&gt; Les autres aspects de la décision litigieuse, en particulier le calcul du degré d’invalidité, n’étant pas contestés, celle-ci sera confirmée.</w:t>
      </w:r>
    </w:p>
    <w:p>
      <w:r>
        <w:rPr>
          <w:b/>
        </w:rPr>
        <w:t>E. 14</w:t>
      </w:r>
    </w:p>
    <w:p>
      <w:r>
        <w:t>Partant, le recours est rejeté.![endif]&gt;![if&gt; Le recourant étant au bénéfice de l'assistance judiciaire, aucun émolument ne sera mis à sa charge.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