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A/562/2011 vom 10. Januar 2012</w:t>
      </w:r>
    </w:p>
    <w:p>
      <w:r>
        <w:t>GE Cour de justice, 2012-01-10, FR</w:t>
      </w:r>
    </w:p>
    <w:p>
      <w:r>
        <w:rPr>
          <w:b/>
        </w:rPr>
        <w:t xml:space="preserve">Quelle: </w:t>
      </w:r>
      <w:r>
        <w:t>https://mcp.opencaselaw.ch/entscheid/ge_gerichte_A_562_2011</w:t>
      </w:r>
    </w:p>
    <w:p>
      <w:r>
        <w:t>FR: GE_GERICHTE A/562/2011 du 10 janvier 2012</w:t>
      </w:r>
    </w:p>
    <w:p>
      <w:r>
        <w:t>IT: GE_GERICHTE A/562/2011 del 10 gennaio 2012</w:t>
      </w:r>
    </w:p>
    <w:p>
      <w:pPr>
        <w:pStyle w:val="Heading2"/>
      </w:pPr>
      <w:r>
        <w:t>Regeste</w:t>
      </w:r>
    </w:p>
    <w:p>
      <w:r>
        <w:t>; PRÉVOYANCE PROFESSIONNELLE ; RESPONSABILITÉ FONDÉE SUR LA CONFIANCE ; DOMMAGE ; OBLIGATION DE RENSEIGNER | En matière de prévoyance professionnelle, l'article 86b alinéa 1 LPP, entré en vigueur le 1er janvier 2005 et qui s'applique tant à la prévoyance obligatoire qu'en matière de prévoyance professionnelle plus étendue, stipule que l'institution de prévoyance renseigne chaque année ses assurés de manière adéquate en particulier sur leurs droits aux prestations (let. a). Avant l'entrée en vigueur de cette disposition, le fait de donner des renseignements inexacts pouvait engager la responsabilité d'une institution de prévoyance en application du principe de la protection de la bonne foi applicable également à l'endroit d'une institution de prévoyance surobligatoire.. Pour que la responsabilité d'une institution de prévoyance soit engagée pour avoir - comme en l'espèce - fait figurer un chiffre inexact quant au montant de la rente de retraite de son assuré dans un projet d'assurance soumis à ce dernier et sur la base duquel il s'est déterminé entre l'octroi d'une rente viagère complémentaire et le paiement d'une indmenité de départ, encore faut-il que cette erreur inexpliquée ait occasionné un dommage pour l'assuré. Or, tel n'est pas le cas en l'espèce puisqu'il est établi que l'assurée se serait positionnée de la même manière face aux alternatives proposées si elle avait avait connu le montant correct de la rente. | LPP 86b, Cst 9</w:t>
      </w:r>
    </w:p>
    <w:p>
      <w:pPr>
        <w:pStyle w:val="Heading2"/>
      </w:pPr>
      <w:r>
        <w:t>Erwägungen</w:t>
      </w:r>
    </w:p>
    <w:p>
      <w:r>
        <w:rPr>
          <w:b/>
        </w:rPr>
        <w:t>E. 2</w:t>
      </w:r>
    </w:p>
    <w:p>
      <w:r>
        <w:t>Rectifie la qualité des parties, le FONDS DE PREYOYANCE EN FAVEUR DU PERSONNEL de X__________ EN SUISSE SA étant le FONDS DE PREVOYANCE de X__________ EN SUISSE et l'INSTITUTION DE PREVOYANCE DU GROUPE Z__________ Z__________ étant la CAISSE DE PENSION DES BANQUES PRIVEES DU GROUPE Z__________ Z__________. Au fond : L'admet partiellement, Condamne le FONDS DE PREVOYANCE de X__________ EN SUISSE à verser à Madame O__________ 106 fr. avec intérêts à 5% dès le 23 février 2011. Condamne laCAISSE DE PENSION DES BANQUES PRIVEES DU GROUPE Z__________ Z__________ à verser à Madame O__________ une rente de retraite de 2'492 fr. par mois dès le 1 er juillet 2010, sous déduction des sommes déjà versées, avec intérêt à 5% dès le 31 juillet 2011. Condamne le FONDS DE PREVOYANCE deX__________ EN SUISSE et laCAISSE DE PENSION DES BANQUES PRIVEES DU GROUPE Z__________ Z__________, conjointement et solidairement, au paiement d'une indemnité de procédure de 1'000 fr. en faveur de Madame O__________.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