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A/55/2020 vom 30. Januar 2020</w:t>
      </w:r>
    </w:p>
    <w:p>
      <w:r>
        <w:t>GE Cour de justice, 2020-01-30, FR</w:t>
      </w:r>
    </w:p>
    <w:p>
      <w:r>
        <w:rPr>
          <w:b/>
        </w:rPr>
        <w:t xml:space="preserve">Quelle: </w:t>
      </w:r>
      <w:r>
        <w:t>https://mcp.opencaselaw.ch/entscheid/ge_gerichte_A_55_2020</w:t>
      </w:r>
    </w:p>
    <w:p>
      <w:r>
        <w:t>FR: GE_GERICHTE A/55/2020 du 30 janvier 2020</w:t>
      </w:r>
    </w:p>
    <w:p>
      <w:r>
        <w:t>IT: GE_GERICHTE A/55/2020 del 30 gennaio 2020</w:t>
      </w:r>
    </w:p>
    <w:p>
      <w:pPr>
        <w:pStyle w:val="Heading2"/>
      </w:pPr>
      <w:r>
        <w:t>Volltext</w:t>
      </w:r>
    </w:p>
    <w:p>
      <w:r>
        <w:t>Genève Cour de justice (Cour de droit public) Chambre administrative 30.01.2020 A/55/2020</w:t>
      </w:r>
    </w:p>
    <w:p>
      <w:r>
        <w:t>A/55/2020 ATA/109/2020 du 30.01.2020 ( DIV ) , REFUSE RÉPUBLIQUE ET CANTON DE GENÈVE POUVOIR JUDICIAIRE A/55/2020 - DIV ATA/109/2020 COUR DE JUSTICE Chambre administrative Décision du 30 janvier 2020 sur effet suspensif dans la cause Monsieur A______ contre COMMUNE DE B______ représentée par Me Malek Adjadj, avocat Attendu, en fait, que : 1) Monsieur A______, né en 1969, habite la commune de B______ (ci-après : la commune). 2) Le 4 décembre 2019 à 13h30, un surveillant de la piscine de C______ a rempli un formulaire d'interdiction d'entrée à ladite piscine à l'encontre de M. A______, valable immédiatement et jusqu'au 5 mai 2020. Ledit formulaire, contresigné par un policier municipal, indique que M. A______ a refusé de le signer. 3) Cette interdiction d'entrée a été envoyée à M. A______ par courrier. 4) Le 9 décembre 2019, le conseil administratif (ci-après : CA) de la commune a pris une autre décision d'interdiction d'entrée concernant la même personne et la même période que celle du 4 décembre 2019, décision déclarée exécutoire nonobstant recours et envoyée à M. A______ par pli recommandé. Selon le suivi des envois de la Poste, ce pli a été distribué au guichet le 19 décembre 2019. 5) Le 3 janvier 2020, M. A______ a interjeté recours auprès du Tribunal administratif de première instance (ci-après : TAPI) contre la décision d'interdiction d'entrée le touchant, en ne produisant que la décision-formulaire du 4 décembre 2019, et concluant à la restitution de l'effet suspensif ainsi qu'au constat de nullité de la décision attaquée. La décision était nulle car non motivée, aucun motif ne résultant de la décision elle-même ni ne lui ayant été donné malgré plusieurs courriels de sa part. 6) Le TAPI a transmis ce recours à la chambre administrative de la Cour de justice (ci-après : la chambre administrative) le 7 janvier 2020, pour raison de compétence. 7) Le 9 janvier 2020, le juge délégué a indiqué aux parties que la décision attaquée (telle que produite par l'intéressé) n'étant pas déclarée exécutoire nonobstant recours, le recours emportait de plein droit effet suspensif conformément à l'art. 66 al. 1 de la loi sur la procédure administrative du 12 septembre 1985 (LPA - E 5 10). 8) Le 14 janvier 2020, M. A______ a écrit à la chambre administrative. Malgré l'effet suspensif, le personnel de la piscine ne l'avait pas laissé rentrer le matin même. 9) Le 13 janvier 2020, la commune s'est adressée au juge délégué. M. A______ n'avait pas produit la décision du 9 décembre 2019, qu'il avait pourtant reçue, si bien que l'effet suspensif avait bien été retiré. L'interdiction d'entrée avait été prononcée pour cinq mois. Elle était intervenue à la suite de plusieurs épisodes d'agressivité de la part de M. A______ à l'encontre des autres nageurs, épisodes constatés par le personnel de la piscine et pour lesquels M. A______ avait été systématiquement admonesté. Les nombreux incidents récents étaient de plus en plus préoccupants et graves, l'agressivité voire la violence manifestée par M. A______ n'ayant fait que s'accroître. La nécessité d'une interdiction d'accès immédiate était dès lors prépondérante. 10) Le 21 janvier 2020 également, M. A______ a indiqué à la chambre administrative n'avoir reçu que la décision-formulaire du 4 décembre 2019. Il convenait d'accorder l'effet suspensif à son recours, l'interdiction d'entrée pouvant être mise en oeuvre par la suite au cas où elle serait confirmée à l'issue de la procédure. Il n'était pas un individu dangereux. 11) Sur ce, la cause a été gardée à juger sur effet suspensif. Considérant, en droit, que : 1) La compétence pour ordonner la restitution de l'effet suspensif au recours appartient à la présidence ou à la vice-présidence de la chambre administrative ou, en cas d'empêchement de ceux-ci, à un juge (art. 9 al. 1 du règlement interne de la chambre administrative du 26 septembre 2017). 2) Aux termes de l'art. 21 LPA, l'autorité peut d'office ou sur requête ordonner des mesures provisionnelles en exigeant au besoin des sûretés (al. 1) ; ces mesures sont ordonnées par le président s'il s'agit d'une autorité collégiale ou d'une juridiction administrative (al. 2). En vertu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ATA/1514/2019 du 14 octobre 2019 consid. 5 ; ATA/1467/2019 du 2 octobre 2019 consid. 4 ; ATA/1430/2019 du 26 septembre 2019). Elles ne sauraient, en principe tout au moins, anticiper le jugement définitif ni équivaloir à une condamnation provisoire sur le fond, pas plus qu'aboutir abusivement à rendre d'emblée illusoire la portée du procès au fond (arrêts précités). 4)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5) En l'espèce, contrairement au premier constat effectué par le juge délégué - qui se fondait sur un état de fait tronqué et qui, par ailleurs, ne constituait pas une décision -, il s'avère que l'effet suspensif a bien été retiré dans la décision du CA du 9 décembre 2019, et qu'il convient de statuer au sujet de son éventuelle restitution, comme demandé initialement dans l'acte de recours. L'interdiction d'entrée a été prononcée pour une durée de cinq mois et ne concerne que la piscine publique de C______. Il conviendra certes de vérifier au cours de l'instruction du recours les allégations de la commune, selon lesquelles le recourant s'est montré agressif voire violent à l'égard d'autres usagers, mais au stade actuel de la procédure, l'intérêt public à la sauvegarde de l'ordre et de la sécurité des usagers doit prévaloir face à l'intérêt privé du recourant à utiliser la piscine publique la plus proche de son domicile, alors qu'il en existe plusieurs autres dans la région, des deux côtés de la frontière. La restitution de l'effet suspensif sera donc refusée, et les frais de la procédure réservés jusqu'à droit jugé sur le recours.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Monsieur A______ ainsi qu'à Me Malek Adjadj, avocat de la commune de B______. La vice-présidente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