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A/55/2015 vom 12. Mai 2015</w:t>
      </w:r>
    </w:p>
    <w:p>
      <w:r>
        <w:t>GE Cour de justice, 2015-05-12, FR</w:t>
      </w:r>
    </w:p>
    <w:p>
      <w:r>
        <w:rPr>
          <w:b/>
        </w:rPr>
        <w:t xml:space="preserve">Quelle: </w:t>
      </w:r>
      <w:r>
        <w:t>https://mcp.opencaselaw.ch/entscheid/ge_gerichte_A_55_2015</w:t>
      </w:r>
    </w:p>
    <w:p>
      <w:r>
        <w:t>FR: GE_GERICHTE A/55/2015 du 12 mai 2015</w:t>
      </w:r>
    </w:p>
    <w:p>
      <w:r>
        <w:t>IT: GE_GERICHTE A/55/2015 del 12 maggio 2015</w:t>
      </w:r>
    </w:p>
    <w:p>
      <w:pPr>
        <w:pStyle w:val="Heading2"/>
      </w:pPr>
      <w:r>
        <w:t>Erwägungen</w:t>
      </w:r>
    </w:p>
    <w:p>
      <w:r>
        <w:rPr>
          <w:b/>
        </w:rPr>
        <w:t>E. 1</w:t>
      </w:r>
    </w:p>
    <w:p>
      <w:r>
        <w:t>ère Chambre En la cause Madame A______, domiciliée c/o M. B______, à VERNIER recourante contre OFFICE DE L'ASSURANCE-INVALIDITÉ DU CANTON DE GENÈVE, sis rue des Gares 12, GENÈVE intimé EN FAIT 1.        Madame A______, née le ______ 1959, d’origine marocaine, en Suisse depuis août 2004, exerçant la profession de cuisinière en pâtisserie, s’est inscrite auprès de l’Office cantonal de l’emploi (OCE) le 1 er mai 2007. Elle a été mise au bénéfice de mesures selon le programme d'emploi temporaire à Passerelle du 16 août au 3 septembre 2010. ![endif]&gt;![if&gt; Son médecin traitant, le docteur C______ a indiqué le 28 août 2010 qu’elle ne pouvait exercer qu’une activité sans station debout prolongée avec une alternance positionnelle et limitant les efforts de manutention au titre de cervico-dorso-lombalgies. Le 30 août 2011, il a fixé l’incapacité de travail à 100% depuis le 30 août 2010, date à laquelle l’assurée avait effectivement cessé de travailler. Le médecin de l’OCE a cependant considéré, le 22 mars 2012, qu’elle était capable de travailler à 100%, dans sa profession antérieure, pour autant qu’il n’y ait pas de port de lourdes charges. Elle a déposé le 15 mai 2013 une demande de prestations AI auprès de l’Office de l’assurance-invalidité du canton de Genève (ci-après OAI), alléguant souffrir depuis 2008 de lombosciatalgie gauche et d’un état dépressif. 2.        Le docteur D______, généraliste, a confirmé les diagnostics d’état dépressif et de lombosciatalgie sur hernie discale L4-L5 depuis 2010. Il estime que l’activité de cuisinière n’est plus exigible et que l’on ne peut s’attendre à une amélioration.![endif]&gt;![if&gt; 3.        Une IRM lombaire a été réalisée le 9 novembre 2009 par le docteur E______, IRM dont il ressort une dégénérescence discale L3-L4 et L4-L5, une protrusion discale L3-L4 à la limite de la hernie sans conflit radiculaire et une hernie discale L4-L5 sous-ligamentaire appuyant sur la partie antérieure du fourreau dural, sans répercussion significative sur les racines, une arthrose interapophysaire postérieure avec épaississement des ligaments jaunes rétrécissant discrètement le canal dans le sens latéral surtout en L3-L4 et à moindre degré L4-L5. Il a par ailleurs été constaté un cône médullaire de topographie normale et de signal homogène. ![endif]&gt;![if&gt; 4.        Une seconde IRM datée du 30 janvier 2013 a permis de constater qu’il n’y avait pas d’évolution significative par rapport à l’examen antérieur.![endif]&gt;![if&gt; 5.        Dans un rapport du 1 er octobre 2013, le docteur F______, psychiatre, a retenu les diagnostics de trouble dépressif récurrent, épisode actuel moyen, de trouble panique moyen et de traits de personnalité émotionnellement labile de type borderline. Il considère que l’assurée est incapable de travailler à 100% depuis le début du suivi psychiatrique, soit depuis le 29 juin 2011. Le pronostic est réservé. L’évolution du tableau clinique demeure à ce jour stationnaire. Les douleurs lombaires invalidantes récurrentes et fréquentes, ainsi que sa situation socio-économique et familiale la plongent dans une dépression récurrente et aggravent la fréquence des attaques de panique.![endif]&gt;![if&gt; 6.        Dans une note du 20 novembre 2013, le médecin du Service médical régional AI (SMR) relève que l’assurée souffre d’une décompensation dépressive depuis 2011, associée à un tableau douloureux sans corrélation radioclinique, dans le contexte de difficultés socio-familiales. Il propose dès lors de mettre en place une expertise pluridisciplinaire (médecine interne, rhumatologie et psychiatrie). ![endif]&gt;![if&gt; 7.        L’OAI a confié au CEMED un mandat d’expertise, via la plateforme MED@P. Les médecins retenus sont le docteur G______, médecine interne générale, le docteur H______, psychiatrie, et la doctoresse I______, rhumatologie.![endif]&gt;![if&gt; 8.        L’expertise du CEMED a été réalisée le 3 mars 2014. Les experts ont retenu des lombalgies chroniques sur spondylarthrose à titre de diagnostic ayant des répercussions sur la capacité de travail. Les autres diagnostics sont les suivants :![endif]&gt;![if&gt; -         des traits de personnalité borderline, ![endif]&gt;![if&gt; -         un trouble dépressif récurrent, épisode actuel léger avec syndrome somatique, ![endif]&gt;![if&gt; -         obésité avec BMI à 34,7 kg/m</w:t>
      </w:r>
    </w:p>
    <w:p>
      <w:r>
        <w:rPr>
          <w:b/>
        </w:rPr>
        <w:t>E. 2</w:t>
      </w:r>
    </w:p>
    <w:p>
      <w:r>
        <w:t>![endif]&gt;![if&gt; -         hypertension artérielle compensée sous traitement![endif]&gt;![if&gt; -         hypoesthésie sensitive subjective du membre inférieur gauche![endif]&gt;![if&gt; -         tendinopathie des deux épaules, prédominant à gauche, depuis 2010![endif]&gt;![if&gt; -         status post opération d’une tendinopathie de la base du pouce droit avec succès![endif]&gt;![if&gt; Ils ont écarté le trouble somatoforme. Selon les experts, la capacité de travail est, en raison des lombalgies chroniques récidivantes sur spondylarthrose, de 0% dans l’activité habituelle et de 100% dans une activité adaptée, soit une activité respectant l’alternance de station assise et debout, une déambulation libre pas trop longue, pas de port de charges au-delà de cinq kilos et pas de mouvement de porte-à-faux. Sur le plan psychiatrique, les experts ont indiqué que l’intensité de la thymie dépressive était modérée et ne justifiait pas d’incapacité de travail. Le pronostic est objectivement bon. 9.        Le Dr F______ a demandé à la doctoresse J______, cardiologue, un bilan cardiologique de contrôle, l’assurée se plaignant depuis quelques temps de maux de tête. Ce médecin, par courrier du 6 février 2014, a relevé que les facteurs de risque cardio-vasculaire étaient les suivants : HTA, excès pondéral et sédentarité. Elle a constaté qu’il n’y a pas actuellement à l’échocardiogramme des signes de répercussion hémodynamique de l’HTA et qu’il n’y a qu’une régurgitation mitrale sur probable discret prolapsus d’une partie de la valve discrète et hémodynamiquement non significative. À l’électrocardiogramme, il n’y a pas de signes de répercussion du traitement par Cipralex sur l’intervalle QRS, sur l’intervalle QT ni sur le segment ST.![endif]&gt;![if&gt; 10.    Dans une note du 4 août 2014, le médecin du SMR en a conclu qu’![endif]&gt;![if&gt; « Ainsi, on peut retenir janvier 2013, date de l’aggravation des douleurs lombaires et de la deuxième IRM lombaire, comme début d’incapacité de travail dans son activité habituelle, sur le plan rhumatologique. Sur le plan psychiatrique, il n’a pas été retenu de trouble somatoforme douloureux, ni anxieux. Ainsi, l’expert psychiatrique s’écarte du psychiatre traitant quant à l’intensité du trouble dépressif qu’il estime léger et non incapacitant. À noter que le médecin conseil du chômage, le 22 mars 2012, retenait une capacité de travail entière dans une activité adaptée au problème lombaire. 11.    L’OAI a déterminé le degré d’invalidité de l’assurée sur la base d’un revenu annuel brut sans invalidité réactualisé de CHF 54'139.-, et un revenu annuel brut avec invalidité de CHF 48'725.-, fixé selon l’enquête suisse sur la structure des salaires (ESS), tableau TA1, tous secteur confondus (total), niveau 4 (activités simples et répétitives) pour une femme et compte tenu d’un abattement de 10%. Le degré d’invalidité a ainsi été fixé à 10%. ![endif]&gt;![if&gt; 12.    Le 29 août 2014, l’OAI a transmis à l’assurée un projet de décision, aux termes duquel sa demande était rejetée, au motif que le degré d’invalidité de 10% ne donne droit ni à une rente d’invalidité, ni à des mesures de reclassement professionnel. ![endif]&gt;![if&gt; 13.    Par décision du 10 décembre 2014, l’OAI a confirmé son refus.![endif]&gt;![if&gt; 14.    L’assurée a interjeté recours le 8 janvier 2015 contre ladite décision. Elle confirme souffrir de hernie discale et de dépression, et être de ce fait dans l’incapacité de travailler. Elle explique que « votre médecin considère que je suis apte à travailler ; malheureusement avec ces douleurs, je pense qu’il faudrait un nouvel examen, afin de réexpliquer aux médecins et avoir une nouvelle opinion, car depuis l’ancien rendez-vous, je me suis coincée des dizaines de fois ; les douleurs sont beaucoup plus fortes et insupportables ».![endif]&gt;![if&gt; 15.    Dans sa réponse du 20 février 2015, l’OAI a conclu au rejet du recours, rappelant qu’il s’est fondé sur une expertise pluridisciplinaire réalisée par le CEMED le 5 mai 2014, laquelle revêt pleine valeur probante. L’assurée n’apporte pas d’élément permettant de modifier leurs conclusions.![endif]&gt;![if&gt; 16.    Ce courrier a été transmis à l’assurée avec un délai au 19 mars 2015 pour se déterminer. Celle-ci ne s’est pas manifestée.![endif]&gt;![if&gt; 17.    Sur ce,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4.        Le délai de recours est de 30 jours (art. 60 al. 1 LPGA). Interjeté dans la forme et le délai prévus par la loi, le recours est recevable, en vertu des art. 56ss LPGA.![endif]&gt;![if&gt; 5.        Le litige porte sur le droit de l’assurée à une rente d’invalidité ou à des mesures de réadaptation professionnelle.![endif]&gt;![if&gt;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 ![endif]&gt;![if&gt; 8.        En vertu de l'art. 28 al. 2 LAI, l'assuré a droit à une rente entière s'il est invalide à 70% au moins, à un trois-quart de rente s'il est invalide à 60% au moins, à une demi-rente s'il est invalide à 50% au moins, ou à un quart de rente s'il est invalide à 40% au moins (art. 28 al. 2 LAI).![endif]&gt;![if&gt; 9.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![endif]&gt;![if&gt;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3b/ee).![endif]&gt;![if&gt; 13.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14.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2).![endif]&gt;![if&gt; 15.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2.2).![endif]&gt;![if&gt; 16.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![endif]&gt;![if&gt; 17.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18.    En l’espèce, un rapport d’expertise a été établi par le CEMED, sur mandat de l’OAI, le 3 mars 2014.![endif]&gt;![if&gt; Il convient en premier lieu d’examiner quelle valeur probante peut lui être reconnue. Ce rapport d'expertise a été établi en pleine connaissance du dossier et se fonde sur des examens cliniques de l'assurée, les experts se sont livrés à une anamnèse précise, ont tenu compte des plaintes de l'assurée et ont procédé à des investigations poussées. Leurs conclusions, motivées et convaincantes, ne laissent pas apparaître de contradiction. Il y a donc lieu de considérer que cette expertise a pleine valeur probante. 19.    Reste à examiner si les rapports des médecins traitants permettraient de s’écarter des conclusions de l’expertise. Tel n’est pas le cas. ![endif]&gt;![if&gt; Il y a en effet lieu de constater que tant les experts que les médecins traitants ont retenu le même diagnostic sur le plan somatique. Il n’est ainsi pas contesté que l’assurée souffre de lombalgies chroniques sur spondylarthrose en raison desquelles elle ne peut plus exercer son activité antérieure. Ils ont également posé le même diagnostic de trouble dépressif récurrent, le Dr F______ considérant toutefois qu’il s’agit d’un trouble moyen, alors que l’expert psychiatre le qualifie de léger. Force est de relever que le Dr F______ se borne à insister sur le fait que c’est la situation socio-économique et familiale qui plonge l’assurée dans une dépression récurrente. Or, les facteurs psychosociaux ou socioculturels ne figurent pas au nombre des atteintes à la santé susceptibles d’entraîner une invalidité au sens de l’art. 4 al. 1 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Par ailleurs, l’expert a constaté que la poursuite de la psychothérapie et de la prise d’antidépresseurs était exigible et que l’assurée était compliante. Il a souligné le maintien d’un bon fonctionnement quotidien, même s’il existe des difficultés sociales (elle s’occupe de son fils schizophrène). Il a considéré que l’assurée avait de bonnes capacités d’adaptation, et que l’intensité de la thymie dépressive était modérée. Aussi ne peut-on suivre l’estimation du médecin traitant selon laquelle la capacité de travail sur le plan psychiatrique est nulle, alors que selon l’expert psychiatre, elle est entière. Il n’y a pas de raison de s’écarter de l’expertise, dans la mesure où aucun indice concret ne permet de douter du bien fondé de ses conclusions. Le médecin traitant ne fait en réalité que substituer sa propre appréciation à celle de l’expert. Les experts ont expressément écarté le diagnostic de trouble somatoforme douloureux, diagnostic qui avait été envisagé par le médecin du SMR, mais dont les médecins traitants ne font pas état. Il se justifie dès lors de suivre également cette conclusion. Enfin, les conclusions de l’expert rejoignent celles du médecin de l’OCE. 20.    L’assurée allègue dans son acte de recours, que depuis l’expertise, son état de santé s’est aggravé. Elle déclare à cet égard que « les douleurs sont beaucoup plus fortes et insupportables ». ![endif]&gt;![if&gt; Il sied de rappeler que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Or, aucun nouveau document médical n’a été produit. La chambre de céans retiendra dès lors que la capacité de travail de l'assurée sur le plan somatique est nulle dans son activité habituelle, mais totale dans une activité adaptée, soit une activité respectant l’alternance de station assise et debout, une déambulation libre pas trop longue, pas de port de charges au-delà de cinq kilos et pas de mouvement de porte-à-faux, et la capacité de travail sur le plan psychiatrique, entière. 21.    Reste à déterminer le degré d’invalidité, étant préalablement rappelé que l’OAI a considéré que le statut de l’assurée est celui d’une personne active.![endif]&gt;![if&gt;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l’occurrence, il y a lieu de se référer aux salaires statistiques ressortant de l’Enquête suisse sur la structure des salaires (ESS), tant pour le revenu sans invalidité que pour le revenu d’invalide. L'OAI s'est ainsi fondé, à juste titre sur un revenu annuel brut réactualisé de CHF 54'139.- et un revenu annuel brut avec invalidité de CHF 48'725.-, en prenant en considération une réduction supplémentaire de 10% vu les limitations fonctionnelles de l'assurée. En l’espèce, le degré d’invalidité s'élève ainsi à 10%, ce qui est insuffisant pour ouvrir le droit à une rente d’invalidité (art. 28 al. 2 LAI). 22.    Au vu de ce qui précède, le recours ne peut être que rejeté. La chambre de céans attire toutefois l’attention de l’assurée sur le fait qu’elle garde la possibilité de déposer une nouvelle demande de prestations auprès de l’OAI en cas d'aggravation de son état de santé.![endif]&gt;![if&gt;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