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A/559/2017 vom 15. Juni 2017</w:t>
      </w:r>
    </w:p>
    <w:p>
      <w:r>
        <w:t>GE Cour de justice, 2017-06-15, FR</w:t>
      </w:r>
    </w:p>
    <w:p>
      <w:r>
        <w:rPr>
          <w:b/>
        </w:rPr>
        <w:t xml:space="preserve">Quelle: </w:t>
      </w:r>
      <w:r>
        <w:t>https://mcp.opencaselaw.ch/entscheid/ge_gerichte_A_559_2017</w:t>
      </w:r>
    </w:p>
    <w:p>
      <w:r>
        <w:t>FR: GE_GERICHTE A/559/2017 du 15 juin 2017</w:t>
      </w:r>
    </w:p>
    <w:p>
      <w:r>
        <w:t>IT: GE_GERICHTE A/559/2017 del 15 giugno 2017</w:t>
      </w:r>
    </w:p>
    <w:p>
      <w:pPr>
        <w:pStyle w:val="Heading2"/>
      </w:pPr>
      <w:r>
        <w:t>Erwägungen</w:t>
      </w:r>
    </w:p>
    <w:p>
      <w:r>
        <w:rPr>
          <w:b/>
        </w:rPr>
        <w:t>E. 3</w:t>
      </w:r>
    </w:p>
    <w:p>
      <w:r>
        <w:t>ème Chambre En la cause Madame A______, domiciliée à THÔNEX recourante contre OFFICE CANTONAL DE L'EMPLOI, Service juridique, rue des Gares 16, GENÈVE intimé EN FAIT 1.        Par décision du 25 octobre 2016, l’Office cantonal de l’emploi (ci-après : OCE) a prononcé la suspension pour une durée de 7 jours du versement de l’indemnité de chômage à Madame A______ (ci-après : l’assurée), motif pris que l’intéressée avait remis le formulaire relatif aux recherches personnelles d’emploi effectuées en septembre 2016 avec un léger retard (le formulaire avait été remis le 6 octobre au lieu du 5 octobre).![endif]&gt;![if&gt; 2.        Le 24 novembre 2016, l’intéressée s’est opposée à cette décision en faisant valoir en substance qu’elle était revenue à dessein de ses vacances le 5 octobre 2016 pour pouvoir déposer ses recherches dans le délai légal, mais qu’elle avait trouvé portes closes à l’OCE, raison pour laquelle elle était revenue le lendemain matin pour déposer son formulaire. Elle en avait informé l’Office régional de placement (ORP) par courriel du 10 octobre 2016.![endif]&gt;![if&gt; 3.        Par décision du 17 janvier 2017, l’OCE a rejeté l’opposition.![endif]&gt;![if&gt; L’OCE a constaté que l’assurée avait déjà fait l’objet de deux décisions de suspension de l’exercice de son droit à l’indemnité depuis l’ouverture de son délai-cadre d’indemnisation. Il a rappelé que la situation personnelle et financière d’un assuré n’est pas un élément déterminant pour fixer la quotité de la suspension, laquelle ne dépend que de la gravité de la faute commise. Il a fait remarquer que l’assurée aurait pu lui envoyer son formulaire par courrier, d’autant qu’un office de poste se trouve à proximité des locaux dans lesquels elle s’était rendue en vain. De même, elle aurait pu lui expédier son formulaire par courrier depuis son lieu de villégiature. Il a constaté que le courriel adressé à l’ORP ne l’avait été qu’en date du 10 octobre 2016, soit 5 jours après les faits reprochés. Enfin, l’OCE a relevé que la durée de la sanction était inférieure à celle qu’il aurait pu infliger en appliquant strictement le barème ad hoc. 4.        Par écriture du 16 février 2017, l’assuré a interjeté recours contre cette décision.![endif]&gt;![if&gt; Elle conteste la gravité de la faute qui lui est reprochée en alléguant que son retard n’est que de quelques heures. Elle explique que si elle n’a pas posté son formulaire de recherches lorsqu’elle s’est heurtée aux portes closes de l’OCE, c’est parce que cela ne lui assurait pas la réception du document le jour suivant. Elle a donc préféré se déplacer en personne le lendemain matin. Si elle a prévenu son conseiller quelques jours plus tard, ce n’est que par politesse. La recourante soutient qu’elle n’avait aucun moyen de faire parvenir ses recherches à l’OCE de manière électronique. Elle allègue qu’elle n’était pas non plus en mesure de poster le document depuis son lieu de vacances : en effet, ayant prévu de rentrer pour déposer son formulaire, elle ne l’avait pas emporté avec elle. Enfin, la recourante invoque sa bonne foi. 5.        Invité à se déterminer, l’intimé, dans sa réponse du 15 mars 2017, a conclu au rejet du recours.![endif]&gt;![if&gt; Il rappelle que le délai légal pour retourner le formulaire est un délai d’expédition et non de réception. 6.        Une audience de comparution personnelle s’est tenue en date du 4 mai 2017.![endif]&gt;![if&gt; La recourante a contesté avoir déjà fait l’objet de décisions de suspension par le passé, alléguant que lesdites décisions auraient été annulées. Ce à quoi l’intimé a répondu en confirmant que plusieurs décisions de suspension avaient déjà été rendues, dont une seule avait été annulée, qui avaient été versées au dossier : -         une décision du 13 mai 2015, prononçant une suspension de 5 jours pour absence à un entretien conseil prévu le 17 février 2015, confirmée sur opposition le 21 août 2015 (pce 57 intimé) ; ![endif]&gt;![if&gt; -         une seconde décision du 13 mai 2015, prononçant une suspension de 8 jours pour absence à un entretien conseil prévu le 26 mars 2015, confirmée sur opposition le 24 août 2015 (pce 58 intimé) ; ![endif]&gt;![if&gt; -         une décision du 21 août 2015 prononçant une suspension de 12 jours pour absence de recherches en juillet 2015, annulée par décision sur opposition du 18 novembre 2015 (pce 53 intimé) ;![endif]&gt;![if&gt; Pour le reste, la recourante a indiqué qu’elle ignorait que le délai pour remettre les recherches d’emploi était un délai d’expédition et non de réception. C’est précisément pour cela qu’elle a préféré rentrer de ses vacances, puis se déplacer en personne le lendemain. La recourante a indiqué qu’elle souhaitait qu’il soit tenu compte de ces faits. L’intimé a fait remarquer qu’il avait été indulgent car, selon le barème applicable, il aurait dû prononcer une suspension de 11 jours et non de 7. 7.        Par écriture du 11 mai 2017, la recourante, après consultation de son dossier, a admis avoir fait l’objet de sanctions antérieures. Elle est revenue sur les circonstances desdites sanctions, dont elle a indiqué que si la première était justifiée, la seconde ne l’était pas. Elle a rappelé que la troisième sanction avait pour sa part été annulée. Enfin, s’agissant de la sanction litigieuse, la recourante a relevé que, sur le formulaire, il est précisé que celui-ci doit être « remis » à l’ORP. Elle en tire la conclusion qu’on ne saurait lui reproché d’avoir compris que ledit formulaire devait être déposé au guichet par l’assuré en personne. ![endif]&gt;![if&gt; 8.        Par écriture du 24 mai 2017, l’intimé a persisté dans ses conclusions.![endif]&gt;![if&gt;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recours a été interjeté en temps utile, soit dans le délai légal de trente jours à compter de la notification de la décision attaquée (art. 60 al. 1 LPGA) et satisfait aux exigences de forme et de contenu prescrites, de sorte qu’il doit être déclaré recevable.![endif]&gt;![if&gt; 3.        Le litige porte sur le bien-fondé de la suspension de 7 jours du droit à l'indemnité de la recourante.![endif]&gt;![if&gt; 4.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![endif]&gt;![if&gt; Selon l’art. 26 al. 2 de l’ordonnance sur l’assurance-chômage obligatoire et l’indemnité en cas d’insolvabilité, du 31 août 1983 (OACI - RS 837.02), dans sa teneur en vigueur dès le 1 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 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 er avril 2011, la sanction prévue par l'art. 26 al. 2 OACI - qui est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 du Tribunal fédéral 8C 194/2013 du 26 septembre 2013 ; arrêts du Tribunal fédéral 8C_885/2012 et 8C_886/2012 du 2 juillet 2013). 5.        La suspension du droit à l'indemnité est soumise exclusivement aux dispositions de la LACI et de ses dispositions d'exécution (Thomas NUSSBAUMER, Arbeitslosenversicherung, in Soziale Sicherheit, SBVR vol. XIV, 2 ème éd. 2007, p. 2424 n. 825). Selon l’art. 30 al. 1 let. d LACI, le droit de l’assuré à l’indemnité est suspendu lorsqu’il est établi que celui-ci n’observe pas les prescriptions de contrôle du chômage ou les instructions de l’autorité compétente. ![endif]&gt;![if&gt;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6.        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![endif]&gt;![if&gt;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(Circulaire IC, D79, rubriques 1D et +1E).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 avait fait des recherches de qualité justifiait une sanction, non pas de cinq jours de suspension du droit à l’indemnité, mais uniquement d’un seul jour (arrêt du Tribunal fédéral 8C_2/2012 du 14 juin 2012). Dans un arrêt du 26 juin 2012 ( 8C_64/2012 ), le Tribunal fédéral a confirmé la réduction de la sanction de cinq à un jour de suspension du droit à l'indemnité au motif que l'assuré avait remis ses recherches d'emploi avec un jour de retard seulement (il s’agissait en outre d’un premier manquement). Dans un autre arrêt du 26 juin 2012 ( 8C_33/2012 ),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 er juillet 2003).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125 V 195 consid. 2). Il n'existe pas, en droit des assurances sociales, un principe selon lequel l'administration ou le juge devrait statuer, dans le doute, en faveur de l'assuré (ATF 126 V 322 consid. 5a).![endif]&gt;![if&gt; 8.        En l'espèce, il n'est pas contesté que la recourante a remis tardivement son formulaire de recherches de septembre 2016. Ses recherches ne peuvent donc plus être prises en compte (art. 26 al. 2 OACI).![endif]&gt;![if&gt; Il est également non contesté que cela constitue non pas le premier mais le troisième manquement de la recourante. D’un autre côté, la Chambre de céans constate que le retard accusé par la recourante n’est que d’un jour, qu’elle n’a pas attendu d’être rappelée à l’ordre par la notification d’une décision de sanction pour s’exécuter et que la qualité des recherches effectuées durant le mois litigieux n’est pas contestée. Compte tenu de ce qui précède et, en particulier, de la jurisprudence précitée, la Chambre de céans considère que la faute de la recourante doit être qualifiée de légère. Néanmoins, au vu du fait que cela constitue son troisième manquement, la quotité de la sanction litigieuse respecte le principe de la proportionnalité. Quant à l’argument de la recourante selon lequel elle pouvait de bonne foi se croire obligée de déposer ses recherches d’emploi en personne, il doit être écarté. En effet, en ce cas, on aurait pu attendre d’elle qu’elle se renseigne sur les horaires des guichets et se présente à temps. Même dans ces circonstances, une légère négligence pourrait lui être reprochée. Au vu des considérations qui précèdent, le recours est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