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A/556/2024 vom 3. Dezember 2024</w:t>
      </w:r>
    </w:p>
    <w:p>
      <w:r>
        <w:t>GE Cour de justice, 2024-12-03, FR</w:t>
      </w:r>
    </w:p>
    <w:p>
      <w:r>
        <w:rPr>
          <w:b/>
        </w:rPr>
        <w:t xml:space="preserve">Quelle: </w:t>
      </w:r>
      <w:r>
        <w:t>https://mcp.opencaselaw.ch/entscheid/ge_gerichte_A_556_2024</w:t>
      </w:r>
    </w:p>
    <w:p>
      <w:r>
        <w:t>FR: GE_GERICHTE A/556/2024 du 3 décembre 2024</w:t>
      </w:r>
    </w:p>
    <w:p>
      <w:r>
        <w:t>IT: GE_GERICHTE A/556/2024 del 3 dicembre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Le délai de recours est de 30 jours (art. 56ss LPGA ; art. 62 al. 1 de la loi sur la procédure administrative du 12 septembre 1985 [LPA - E 5 10]). Interjeté dans les forme et délai prévus par la loi, le recours est recevable.</w:t>
      </w:r>
    </w:p>
    <w:p>
      <w:r>
        <w:rPr>
          <w:b/>
        </w:rPr>
        <w:t>E. 2</w:t>
      </w:r>
    </w:p>
    <w:p>
      <w:r>
        <w:t>Le litige porte sur le bien-fondé de la décision sur opposition du 17 janvier 2024, par laquelle l'intimée a statué sur les droits du recourant à une rente d'invalidité et à une indemnité pour atteinte à l'intégrité.</w:t>
      </w:r>
    </w:p>
    <w:p>
      <w:r>
        <w:rPr>
          <w:b/>
        </w:rPr>
        <w:t>E. 3</w:t>
      </w:r>
    </w:p>
    <w:p>
      <w:r>
        <w:t>Dans son écriture du 21 mai 2024, le recourant a sollicité, à titre préalable, la suspension de la présente procédure jusqu'à ce que l'expertise bidisciplinaire mise en œuvre par l'OAI soit rendue. Il a fait valoir que sa situation médicale n'était pas suffisamment claire, notamment sur le plan rhumatologique, et qu'il contestait la capacité de travail et les limitations fonctionnelles retenues par l'intimée. Le résultat de l'expertise permettrait d'éclairer son état de santé.</w:t>
      </w:r>
    </w:p>
    <w:p>
      <w:r>
        <w:rPr>
          <w:b/>
        </w:rPr>
        <w:t>E. 3.1</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son texte ne prévoit pas la suspension systématique de la procédure chaque fois qu'une autorité civile, pénale ou administrative est parallèlement saisie.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Une procédure ne saurait dès lors être suspendue sans que l'autorité saisie n'ait examiné les moyens de droit qui justifieraient une solution du litige sans attendre la fin d'une autre procédure. Cette approche est imposée par l'interdiction du déni de justice et l'obligation de respecter le principe de célérité tel que prévu par l'art. 29 al. 1 de la Constitution fédérale de la Confédération suisse du 18 avril 1999 (Cst. - RS 101). Interprété à la lumière de ce dernier principe, l'art. 14 al. 1 LPA interdit ainsi d'attendre la décision d'une autre autorité, même si celle-ci est susceptible de fournir une solution au litige, si ledit litige peut être tranché sans délai sur la base d'autres motifs (Stéphane GRODECKI / Romain JORDAN, Code annoté de procédure administrative genevoise, Berne 2017, n° 203 – 204 ad art. 14 LPA).</w:t>
      </w:r>
    </w:p>
    <w:p>
      <w:r>
        <w:rPr>
          <w:b/>
        </w:rPr>
        <w:t>E. 3.2</w:t>
      </w:r>
    </w:p>
    <w:p>
      <w:r>
        <w:t>Dans le cas présent, si le rapport d'expertise rhumatologique et psychiatrique pourra certainement apporter des informations utiles à la présente procédure, ce document ne se prononcera en revanche pas sur le lien de causalité entre les différentes atteintes à la santé présentées par le recourant et l’accident assuré, de sorte qu’il ne sera vraisemblablement pas suffisant pour trancher le litige. Par conséquent, la requête de suspension de la procédure est refusée.</w:t>
      </w:r>
    </w:p>
    <w:p>
      <w:r>
        <w:rPr>
          <w:b/>
        </w:rPr>
        <w:t>E. 4</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et les références). En vertu de l'art. 18 al. 1 LAA, si l'assuré est invalide (art. 8 LPGA) à 10% au moins par suite d'un accident, il a droit à une rente d'invalidité, pour autant que l'accident soit survenu avant l'âge de référence. L'art. 8 LPGA précise qu'est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de plus, il n'y a incapacité de gain que si celle-ci n'est pas objectivement surmontable (al. 2). Conformément à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24 LAA, si, par suite de l'accident,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1 ère phrase).</w:t>
      </w:r>
    </w:p>
    <w:p>
      <w:r>
        <w:rPr>
          <w:b/>
        </w:rPr>
        <w:t>E. 4.1</w:t>
      </w:r>
    </w:p>
    <w:p>
      <w:r>
        <w:t>Le droit à des prestations d'assurance suppose entre l'événement dommageable de caractère accidentel et l'atteinte à la santé, un lien de causalité naturelle mais aussi adéquate (arrêt du Tribunal fédéral 8C_628/2007 du 22 octobre 2008 consid. 5.1). La responsabilité de l'assureur-accidents s'étend ainsi à toutes les conséquences des atteintes à la santé qui se trouvent dans un rapport de causalité naturelle et adéquate avec un évènement accidentel (ATF 147 V 207 consid. 6.1 ; 146 V 51 consid. 5.1 ; arrêt du Tribunal fédéral 8C_114/2021 du 14 juillet 2021 consid. 2.2).</w:t>
      </w:r>
    </w:p>
    <w:p>
      <w:r>
        <w:rPr>
          <w:b/>
        </w:rPr>
        <w:t>E. 4.1.1</w:t>
      </w:r>
    </w:p>
    <w:p>
      <w:r>
        <w:t>L'exigence afférente au rapport de causalité naturelle est remplie lorsqu'il y a lieu d'admettre que, sans l'événement dommageable de caractère accidentel, le dommage ne se serait pas produit du tout, ou qu'il ne serait pas survenu de la même manière (condition sine qua non) ; il n'est pas en revanche pas nécessaire que l’évènement accidentel en cause soit la cause unique ou immédiate de l'atteinte à la santé (ATF 148 V 138 consid. 5.1.1 ; 146 V 51 consid. 5.1 ; 142 V 435 consid. 1).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(arrêt du Tribunal fédéral 8C_481/2019 du 7 mai 2020 consid. 3.1 et les références). En principe, on examinera si l’atteinte à la santé est encore imputable à l’accident ou ne l’est plus ( statu quo ante ou statu quo sine ) selon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(arrêt du Tribunal fédéral 8C_650/2019 du 7 septembre 2020 consid. 3 et les références). La simple possibilité que l'accident n'ait plus d'effet causal ne suffit pas (ATF 126 V 360 consid. 5b ; 125 V 195 consid. 2).</w:t>
      </w:r>
    </w:p>
    <w:p>
      <w:r>
        <w:rPr>
          <w:b/>
        </w:rPr>
        <w:t>E. 4.1.2</w:t>
      </w:r>
    </w:p>
    <w:p>
      <w:r>
        <w:t>Le droit à des prestations suppose en outre l'existence d'un lien de causalité adéquate entre l’évènement accidentel et l’atteinte à la santé subie par l’assuré ; un tel lien existe si, d'après le cours ordinaire des choses et l'expérience de la vie, le fait considéré était propre à entraîner un effet du genre de celui qui s'est produit (ATF 129 V 402 consid. 2.2 ; 129 V 177 consid. 3.2).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 En présence de troubles psychiques apparus après un accident, on examine les critères de la causalité adéquate en excluant les aspects psychiques (ATF 115 V 133 consid. 6c/aa ;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115 V 133 consid. 6 ;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(ATF 148 V 301 consid. 4.3.1 et les références ;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8C_622/2015 du 25 août 2016 consid.3 ; 8C_398/2012 du 6 novembre 2012 consid. 5.2 in SVR 2013 UV n° 3 p. 8 ; 8C_435/2011 du 13 février 2012 consid. 4.2 in SVR 2012 UV n° 23 p. 84 ; 8C_622/2015 du 25 août 2016 consid. 3.3). En application de la pratique sur les conséquences psychiques des accidents (ATF 115 V 133 ),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Cela signifie également que l'assureur-accidents doit être au clair s'agissant des troubles somatiques. Ces principes valent en particulier pour l'examen de la causalité adéquate des troubles psychiques avec l'accident, notamment lorsque le critère de la durée et du degré de l'incapacité de travail pour les troubles physiques devait être examiné, ce qui suppose que l'assureur-accidents se fonde sur une documentation médicale probante et complète pour les atteintes accidentelles somatiques (arrêt du Tribunal fédéral 8C_235/2020 du 15 février 2021 consid. 2.3 et les références). La clôture séparée d’un cas d’assurance-accidents pour les troubles psychiques d’une part et les troubles somatiques d’autre part n’entre pas en ligne de compte (arrêt du Tribunal fédéral 8C_235/2020 du 15 février 2021 consid. 2.3 et les références).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En revanche,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(ATF 147 V 207 consid. 6.1 et les références). Par conséquent, si le juge des assurances sociales - saisi d’un examen du lien de causalité adéquate à l'égard de troubles psychiques alors que la question de la causalité naturelle a été laissée ouverte -, parvient à la conclusion que l'appréciation de l'assureur-accidents est erronée sur un ou plusieurs critères et que l'admission du lien du causalité adéquate pourrait entrer en considération, il doit, avant de statuer définitivement sur ce dernier point, instruire ou faire instruire par l'assureur-accidents les questions de fait relatives à la nature de ces troubles (diagnostic, caractère invalidant) et à leur causalité naturelle (ATF 148 V 138 consid. 5.5).</w:t>
      </w:r>
    </w:p>
    <w:p>
      <w:r>
        <w:rPr>
          <w:b/>
        </w:rPr>
        <w:t>E. 4.2</w:t>
      </w:r>
    </w:p>
    <w:p>
      <w:r>
        <w:t>Le CRPS est un terme générique pour désigner les tableaux cliniques qui touchent les extrémités. Il se développe après un événement dommageable et entraîne chez la personne concernée des douleurs persistantes accompagnées de troubles du système nerveux végétatif, de la sensibilité et de la motricité. Le CRPS I (anciennement appelé syndrome de Sudeck ou dystrophie sympathique réflexe) est une maladie du membre qui survient sans lésion nerveuse définie après un traumatisme relativement mineur sans rapport avec le territoire d'innervation d'un nerf. Elle est divisée en trois stades : I, stade inflammatoire ; II, dystrophie ; III, atrophie (irréversible). Le CRPS II (anciennement appelé causalgie) se caractérise par des douleurs de type brûlures et des troubles du système nerveux sympathique résultant d'une lésion nerveuse périphérique définie. Les signes ou symptômes cliniques d'un CRPS sont des douleurs de type brûlures difficilement localisables (par exemple allodynie ou hyperalgésie), associées à des troubles sensitifs, moteurs et autonomes (entre autres œdèmes, troubles de la température et de la sécrétion sudorale, éventuellement troubles trophiques de la peau, modifications des ongles, augmentation locale de la croissance des poils). L'évolution peut se faire vers une résorption osseuse (déminéralisation), une ankylose ainsi qu'une perte fonctionnelle (arrêt du Tribunal fédéral 8C_123/2018 du 18 septembre 2018 consid. 4.1.2). Ce sont les critères dits de Budapest qui fondent le diagnostic de CRPS (arrêt du Tribunal fédéral 8C_164/2020 du 1 er mars 2021 consid. 3 ; ATAS/418/2024 du 30 mai 2024 consid. 7.1). La pose du diagnostic de CRPS requiert ainsi, selon les critères de Budapest, que les éléments caractéristiques suivants soient satisfaits : 1. une douleur persistante disproportionnée par rapport à l'événement déclencheur ; 2. le patient doit avoir au moins un symptôme dans trois des quatre catégories suivantes : sensorielle (hyperesthésie et/ou allodynie), vasomotrice (asymétrie au niveau de la température et/ou changement/asymétrie au niveau de la coloration de la peau), sudomotrice/œdème (œdème et/ou changement/asymétrie au niveau de la sudation), motrice/trophique (diminution de la mobilité et/ou dysfonction motrice [faiblesse, tremblements, dystonie] et/ou changements trophiques [poils, ongles, peau]) ; 3. le patient doit démontrer au moment de l'examen au moins un signe clinique dans deux des quatre catégories suivantes : sensorielle (hyperalgésie [piqûre] et/ou allodynie [au toucher léger et/ou à la pression et/ou à la mobilisation]), vasomotrice (différence de température et/ou changement/asymétrie de coloration de la peau), sudomotrice/œdème (œdème et/ou changement/asymétrie au niveau de la sudation), motrice/trophique (diminution de la mobilité et/ou dysfonction motrice [faiblesse, tremblement, dystonie] et/ou changements trophiques [poils, ongles, peau]) ; 4. il n'existe aucun autre diagnostic permettant de mieux expliquer les symptômes et les signes cliniques. Ces critères sont exclusivement cliniques et ne laissent que peu de place aux examens radiologiques (radiographie, scintigraphie, IRM). L'utilisation de l'imagerie fait l'objet d'une controverse dans le milieu médical, mais garde un rôle notamment dans la recherche de diagnostics différentiels, ou lorsque les signes cliniques sont discrets ou incomplets ainsi que dans certaines formes atypiques. En pratique, si les critères 1 à 3 sont remplis et le critère 4 est respecté, on doit considérer que le patient souffre d'un CRPS ; toutefois la valeur prédictive positive n'est que de 76%. Si les critères sont partiellement remplis, il faut poursuivre le diagnostic différentiel et réévaluer le patient. Si les critères ne sont pas remplis, le patient a une probabilité quasi nulle d'avoir un CRPS (arrêt du Tribunal fédéral 8C_71/2024 du 30 septembre 2024 consid. 6.2 et les références médicales). S'agissant de l'admission d'un lien de causalité entre un accident et une algodystrophie, le Tribunal fédéral a considéré, dans l'arrêt 8C_384/2009 du</w:t>
      </w:r>
    </w:p>
    <w:p>
      <w:r>
        <w:rPr>
          <w:b/>
        </w:rPr>
        <w:t>E. 5</w:t>
      </w:r>
    </w:p>
    <w:p>
      <w:r>
        <w:t>janvier 2010, que trois conditions cumulatives devaient être remplies : 1. la preuve d'une lésion physique après un accident (par exemple un hématome ou une enflure) ou l'apparition d'une algodystrophie à la suite d'une opération nécessitée par l'accident ; 2. l'absence d'un autre facteur causal de nature non traumatique (par exemple un état après un infarctus du myocarde, après une apoplexie, etc.) ; 3. une courte période de latence entre l'accident et l'apparition de l'algodystrophie (au maximum six à huit semaines). La question de la causalité entre un accident et un CRPS doit être résolue en étudiant en particulier l'évolution en fonction du temps et en prenant en compte les critères de Budapest ainsi que d'autres facteurs ayant marqué significativement le décours. Ce n'est qu'une fois que l'expert a posé un diagnostic de CRPS qu'il faut, s'agissant de la causalité accidentelle, démontrer qu'une lésion corporelle de l'extrémité concernée s'est bien produite. Si tel est le cas, se pose alors la question de savoir si le CRPS est apparu durant la période de latence correspondante de six à huit semaines (arrêt du Tribunal fédéral 8C_71/2024 du 30 septembre 2024 consid. 6.2 et les références médicales). Pour admettre un lien de causalité naturelle, il n'est pas nécessaire que le diagnostic ait été posé dans les six à huit semaines après l’accident ; il est en revanche déterminant que sur la base de constatations médicales effectuées en temps réel, il soit établi que la personne concernée a présenté, au moins partiellement, des symptômes typiques du CRPS durant la période de latence de six à huit semaines après l'accident (arrêt du Tribunal fédéral 8C_234/2023 du 12 décembre 2023 consid. 3.2 et les références). La causalité naturelle peut également être admise si le syndrome fait suite à une opération en lien avec l'accident (arrêt du Tribunal fédéral 8C_27/2019 du 20 août 2019 consid. 6.4.2 et les références citées).</w:t>
      </w:r>
    </w:p>
    <w:p>
      <w:r>
        <w:rPr>
          <w:b/>
        </w:rPr>
        <w:t>E. 5.1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rPr>
          <w:b/>
        </w:rPr>
        <w:t>E. 5.2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(arrêt du Tribunal fédéral 8C_626/2021 du 19 janvier 2022 consid. 4.3.1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130 III 321 consid. 3.2 et 3.3 et les références ; 126 V 353 consid. 5b et les références). Aussi n’existe-t-il pas, en droit des assurances sociales, un principe selon lequel l’administration ou le juge devrait statuer, dans le doute, en faveur de l’assuré (ATF 135 V 39 consid. 6. 1 et la référence).</w:t>
      </w:r>
    </w:p>
    <w:p>
      <w:r>
        <w:rPr>
          <w:b/>
        </w:rPr>
        <w:t>E. 5.4</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Un renvoi reste possible notamment quand il est fondé uniquement sur une question restée complètement non instruite jusqu'ici, lorsqu'il s'agit de préciser un point de l'expertise ordonnée par l'administration ou de demander un complément à l'expert (ATF 137 V 210 consid. 4.4.1.4 ; SVR 2010 IV n. 49 p. 151 consid. 3.5 ; arrêt du Tribunal fédéral 9C_646/2010 du 23 février 2011 consid. 4).</w:t>
      </w:r>
    </w:p>
    <w:p>
      <w:r>
        <w:rPr>
          <w:b/>
        </w:rPr>
        <w:t>E. 6</w:t>
      </w:r>
    </w:p>
    <w:p>
      <w:r>
        <w:t>En l’espèce, dans sa décision litigieuse du 17 janvier 2024, l'intimée a confirmé que la perte de gain du recourant était insuffisante pour lui ouvrir le droit à une rente d’invalidité et que le taux de l’indemnité pour atteinte à l'intégrité devait être fixé à 10%. Elle a notamment considéré que les troubles psychiques n’étaient pas en relation de causalité adéquate avec l'accident et que la non-utilisation complète du membre supérieur droit ne s’expliquait pas par des troubles en relation de causalité naturelle avec le sinistre, précisant que les limitations fonctionnelles étaient minimes, considérant les seules séquelles accidentelles. Ces conclusions sont essentiellement fondées sur les appréciations du Dr J______.</w:t>
      </w:r>
    </w:p>
    <w:p>
      <w:r>
        <w:rPr>
          <w:b/>
        </w:rPr>
        <w:t>E. 6.1</w:t>
      </w:r>
    </w:p>
    <w:p>
      <w:r>
        <w:t>Dans sa première détermination du 16 février 2021, ce médecin a fait état d’une épaule gelée avec une symptomatologie neurologique en cours d'investigation. Le 1 er mars 2021, il a retenu une capsulite rétractile sans lésion neurologique et indiqué que la capacité de travail était nulle. Dans son appréciation du 4 octobre 2021, il a posé le diagnostic du CRPS, estimant que celui-ci était démontré par la scintigraphie. Il a considéré que ce trouble était, au degré de la vraisemblance prépondérante, probablement en relation causale avec l'accident du 24 juillet 2020. Le 6 avril 2022, à la suite d'un examen médical du recourant, il a notamment conclu à un SDRC de type I au membre supérieur droit, à une atrophie musculaire proximale du membre supérieur droit centimétrique et à un trouble de l'adaptation avec un symptôme de type PTSD. Sur le plan objectif, il a constaté une importante atrophie de tout le membre supérieur droit, douloureux à la palpation superficielle de manière diffuse, ainsi qu'une importante raideur au niveau de l'épaule, du coude, du poignet et de la main. Dans son rapport du 9 janvier 2023, à la suite d'un nouvel examen clinique de l’intéressé, le Dr J______ a relevé que ce dernier présentait des douleurs importantes dont le score au « questionnaire de DN4 » [NDR : questionnaire douleur neuropathique en quatre questions] était de 8/10, ce qui laissait entendre une douleur « d'allure neuropathique sans substrat organique ». Il a relaté que l’intéressé décrivait, au niveau dermatologique, une peau parcheminée avec une discoloration du membre supérieur droit, qu’il portait une attelle thoraco-brachiale, que sa main était enflée et que les mesures montraient une importante atrophie du membre supérieur droit avec un œdème distalement. Au niveau de l'épaule droite, il a relevé une fonte de la musculature proximale scapulaire, un abaissement de l'épaule et une épaule raide. Il a notamment indiqué : « les critères de Budapest ne sont plus remplis en particulier, le diagnostic de non-utilisation fonctionnelle du membre supérieur droit est retenu ». Par appréciation du 31 mars 2023, qui reprend en substance celle du 5 janvier 2023, le Dr J______ a retenu les diagnostics de traumatisme de l'avant-bras avec plaie profonde du coude au niveau du membre supérieur droit le 24 juillet 2020, de révision de la plaie en salle d'opération le 24 juillet 2020, d’atrophie musculaire proximale du membre supérieur droit centimétrique, de non-utilisation fonctionnelle du membre supérieur droit et de trouble de l'adaptation avec symptôme de type PTSD. L'exigibilité dans une activité lourde n'était plus donnée et le membre supérieur droit était non-fonctionnel sans qu’un diagnostic somatique n’explique cette absence de fonction. Les limitations fonctionnelles définitives concernaient le port de charges limitées à 2.5 kg coude au corps, le travail avec le membre supérieur droit, les activités nécessitant de la force ou des mouvements répétitifs du membre supérieur droit et les activités coude décollé. Le médecin-conseil a précisé que ces restrictions étaient en rapport avec une non-utilisation du membre supérieur droit « sans substrat somatique » et que, « sur le plan objectif et théorique », les limitations fonctionnelles devraient être minimes et tenir compte d'une atrophie proximale du membre supérieur droit. Enfin, dans son appréciation complémentaire du 9 juin 2023, il a indiqué que, sur les bases des restrictions énoncées dans son précédent rapport, la capacité de travail était complète sans limitation de temps ni de rendement.</w:t>
      </w:r>
    </w:p>
    <w:p>
      <w:r>
        <w:rPr>
          <w:b/>
        </w:rPr>
        <w:t>E. 6.2</w:t>
      </w:r>
    </w:p>
    <w:p>
      <w:r>
        <w:t>La chambre de céans relève tout d’abord un manque de motivation et de précision s’agissant des atteintes à la santé présentées par le recourant.</w:t>
      </w:r>
    </w:p>
    <w:p>
      <w:r>
        <w:rPr>
          <w:b/>
        </w:rPr>
        <w:t>E. 6.2.1</w:t>
      </w:r>
    </w:p>
    <w:p>
      <w:r>
        <w:t>En effet, le Dr J______ a retenu le diagnostic d'épaule gelée dans son appréciation du 16 février 2021 et celui de capsulite rétractile dans son avis du 1 er mars 2021. Il n'en a plus fait mention dans ses rapports ultérieurs, ce qui laisse supposer qu’il les a éliminés au profit d’un SRDC dans un premier temps, puis d’une non-utilisation fonctionnelle du membre supérieur droit sans substrat somatique dans un second temps. En l’absence de toute argumentation médicale, ces changements successifs inexpliqués engendrent une confusion importante. Une discussion relative à la compatibilité de ces différents diagnostics, à leurs évolutions et à leurs éventuelles interactions aurait à tout le moins été nécessaire.</w:t>
      </w:r>
    </w:p>
    <w:p>
      <w:r>
        <w:rPr>
          <w:b/>
        </w:rPr>
        <w:t>E. 6.2.2</w:t>
      </w:r>
    </w:p>
    <w:p>
      <w:r>
        <w:t>De plus, dans son rapport du 9 janvier 2023, le Dr J______ a écarté l’existence d’un CRPS de type I au membre supérieur droit, diagnostic qu’il avait pourtant clairement admis dans ses appréciations des 4 octobre 2021 et 6 avril 2022, pour retenir une « non-utilisation fonctionnelle du membre supérieur droit ». Cette évaluation n’est pas motivée à satisfaction, puisque le médecin-conseil s'est contenté d’affirmer que les critères de Budapest n'étaient plus remplis, sans même les passer en revue, alors que son rapport fait état d’éléments correspondant aux critères pertinents. À titre d’exemples, il a constaté une enflure de la main droite, un œdème du membre supérieur droit, une importante raideur aux niveaux de l'épaule, du coude, du poignet et de la main. L’intéressé ne décrivait aucune évolution depuis le dernier examen et continuait de se plaindre d’une douleur intolérable, de sensations de décharges électriques à l’intérieur du membre supérieur droit, puis d’un effet de compression, décrivant en outre une peau parcheminée avec une discoloration. Compte tenu de ces éléments, le Dr J______ ne pouvait pas écarter le diagnostic de CRPS sans procéder à une analyse minutieuse des critères de Budapest, ce d’autant plus qu’il avait précédemment admis l’existence de ce trouble, ainsi que sa « relation causale » avec l’accident, et que de nombreux rapports médicaux ont confirmé le CRPS (cf. rapport du 14 août 2020 des Drs D______ et E______ ; avis de sortie de la CRR du 28 juillet 2021 de la Dre M______ ; rapport du 25 août 2021 des Dres N______ et M______), dont certains ont été rendus par un spécialiste du Centre douleur des HUG quelques mois seulement avant le dernier examen du médecin-conseil (cf. rapports des 7 septembre et 26 octobre 2022 du Dr Q______).</w:t>
      </w:r>
    </w:p>
    <w:p>
      <w:r>
        <w:rPr>
          <w:b/>
        </w:rPr>
        <w:t>E. 6.2.3</w:t>
      </w:r>
    </w:p>
    <w:p>
      <w:r>
        <w:t>On relèvera également que le médecin-conseil a décrit une raideur de l’épaule droite, mais également un abaissement de cette articulation. Ce constat ne ressort cependant pas du diagnostic d’atrophie musculaire, ni de celui de non-utilisation fonctionnelle du membre supérieur. S’agissant de l’absence de « substrat somatique », il apparaît difficilement compréhensible, sans autre développement, puisque l’IRM de l’épaule droite du 4 septembre 2020 avait mis en exergue une bursite sous-acromio-deltoïdienne et une capsulite aigüe congestive. Or, un tel examen n’a plus été répété par la suite, seules une scintigraphie et des radiographies ayant été pratiquées dans le cadre du séjour du recourant à la CRR. Il est d’ailleurs surprenant que le Dr J______ n’ait pas sollicité un bilan d’imagerie complet, étant encore rappelé que l’IRM du coude droit du 8 septembre 2020 avait révélé une tendinopathie pouvant être post-traumatique.</w:t>
      </w:r>
    </w:p>
    <w:p>
      <w:r>
        <w:rPr>
          <w:b/>
        </w:rPr>
        <w:t>E. 6.3</w:t>
      </w:r>
    </w:p>
    <w:p>
      <w:r>
        <w:t>De surcroît, les conclusions du Dr J______ concernant les limitations fonctionnelles et la capacité de travail du recourant sont des plus confuses.</w:t>
      </w:r>
    </w:p>
    <w:p>
      <w:r>
        <w:rPr>
          <w:b/>
        </w:rPr>
        <w:t>E. 6.3.1</w:t>
      </w:r>
    </w:p>
    <w:p>
      <w:r>
        <w:t>En effet, dans son rapport du 31 mars 2023, il a énoncé un certain nombre de restrictions, notamment le « travail avec le membre supérieur droit ». Il a d’ailleurs précisé qu’une « activité monomanuelle stricte » du membre supérieur gauche était indiquée et que le membre supérieur droit n’était « utile que pour stabiliser un objet », sans emploi de la force. Il a toutefois également mentionné que ces limitations étaient « en rapport avec une non-utilisation du membre supérieur droit sans substrat somatique », ajoutant que « sur le plan objectif et théorique », elles devraient être « minimes » et « tenir compte d’une atrophie proximale du membre supérieur droit ». Ces dernières assertions ne sont pas compréhensibles. Qui plus est, les éventuelles restrictions « minimes » précitées n’ont même pas été listées. On perçoit également mal les raisons pour lesquelles il conviendrait de prendre en considération l’atrophie du membre supérieur droit, qui résulte selon toute vraisemblance de sa non-utilisation, mais non cette dernière.</w:t>
      </w:r>
    </w:p>
    <w:p>
      <w:r>
        <w:rPr>
          <w:b/>
        </w:rPr>
        <w:t>E. 6.3.2</w:t>
      </w:r>
    </w:p>
    <w:p>
      <w:r>
        <w:t>C’est le lieu de souligner que le Dr J______ ne s’est pas prononcé expressément sur le lien de causalité entre les différentes atteintes à la santé et l’accident assuré, ni sur le taux de la capacité de travail du recourant, que ce soit dans son activité habituelle ou dans une activité adaptée. Par ailleurs, lorsque l'intimée lui a demandé des précisions sur le rendement attendu, il a sommairement répondu que la capacité de travail était complète sans limitation de temps ni de rendement (cf. appréciation du 9 novembre 2023), ce qui semble peu compatible avec les limitations fonctionnelles précédemment retenues.</w:t>
      </w:r>
    </w:p>
    <w:p>
      <w:r>
        <w:rPr>
          <w:b/>
        </w:rPr>
        <w:t>E. 6.4</w:t>
      </w:r>
    </w:p>
    <w:p>
      <w:r>
        <w:t>Dans ces conditions, la chambre de céans considère que les appréciations du Dr J______ des 9 janvier et 31 mars 2023 ne sauraient se voir reconnaître une quelconque valeur probante.</w:t>
      </w:r>
    </w:p>
    <w:p>
      <w:r>
        <w:rPr>
          <w:b/>
        </w:rPr>
        <w:t>E. 6.5</w:t>
      </w:r>
    </w:p>
    <w:p>
      <w:r>
        <w:t>Elle remarquera encore que les manquements qui résultent des rapports du Dr J______ se reflètent également dans la décision querellée de l'intimée. Cette dernière a notamment indiqué que « la non-utilisation complète du membre supérieur droit ne s’explique pas par des troubles en relation de causalité naturelle avec l’accident et que rien n’autorise à s’écarter des conclusions du médecin d’assurance selon lesquelles, considérant les seules séquelles accidentelles, les limitations fonctionnelles sont minimes ». Or, comme précédemment relevé, le Dr J______ n’a pas précisé quelles atteintes étaient en lien de causalité naturelle avec le sinistre assuré, ni quelles limitations fonctionnelles « minimes » devraient être retenues sur le plan purement « théorique ». Partant, cette prise de position de l’intimée ne repose pas sur une évaluation médicale. De plus, elle a indiqué qu’elle tenait compte d’un abattement de 5% dans le calcul du gain avec invalidité, « afin de tenir compte des limitations fonctionnelles et des circonstances personnelles/professionnelles » de l’intéressé. Il est pour le moins surprenant que l’intimée ait pu définir le taux de l’abattement pour tenir compte de limitations qui n’ont pas été définies. Et on perçoit mal les raisons pour lesquelles elle a considéré que seule une activité adaptée entrait en considération si les séquelles présentées par le recourant ne sont pas en relation de causalité avec le sinistre.</w:t>
      </w:r>
    </w:p>
    <w:p>
      <w:r>
        <w:rPr>
          <w:b/>
        </w:rPr>
        <w:t>E. 6.6</w:t>
      </w:r>
    </w:p>
    <w:p>
      <w:r>
        <w:t>À toutes fins utiles, il sera observé que l’intimée s’est également référée, dans sa décision litigieuse, au rapport de la CRR et à ceux du Dr Q______ pour retenir que la non-utilisation complète du membre supérieur droit ne s'expliquait pas par des troubles en relation de causalité naturelle avec l'accident. Selon elle, il ressort du rapport de la CRR que des facteurs contextuels, dans le cadre d'un trouble de l'adaptation avec surtout un symptôme de type PTSD, jouaient un rôle important dans les plaintes et limitations fonctionnelles rapportées par le recourant, à savoir une sous-estimation importante de ses propres capacités fonctionnelles et une cotation élevée de la douleur chez un patient centré sur sa douleur. Elle a également indiqué que les rapports du Dr Q______ allaient dans ce sens, à savoir que la nature de son affection n'était plus un problème de plaie localisée. Ces documents ne permettent toutefois pas de conclure, au degré de la vraisemblance prépondérante, que les limitations fonctionnelles au niveau somatique ne sont pas dues à l'accident. En effet, que des facteurs contextuels puissent jouer un rôle dans les plaintes et les limitations du recourant ne suffit pas pour exclure tout lien de causalité entre les troubles présentés et le sinistre assuré. L'intimée n’a par ailleurs pas pris en compte tous les diagnostics cités par lesdits rapports, à savoir notamment le CRPS. De plus, le rapport de la CRR du 25 août 2021 mentionne que ces plaintes et limitations fonctionnelles s'expliquent principalement par les lésions objectives constatées pendant le séjour à la CRR, ce qui semble contredire les propos de l'intimée.</w:t>
      </w:r>
    </w:p>
    <w:p>
      <w:r>
        <w:rPr>
          <w:b/>
        </w:rPr>
        <w:t>E. 6.7</w:t>
      </w:r>
    </w:p>
    <w:p>
      <w:r>
        <w:t>En conclusion, aucun élément médical au dossier ne permet de statuer, sous l'angle de la vraisemblance prépondérante, sur les troubles dont souffre le recourant, sur leur relation de causalité naturelle avec l'accident, sur les limitations fonctionnelles qui en découlent et sur l’évaluation de sa capacité de travail. Dès lors que les atteintes somatiques n'ont pas été suffisamment investiguées, l'examen de la causalité adéquate entre l'accident du 24 juillet 2020 et les troubles psychiques est prématuré, conformément à la jurisprudence précitée en la matière. Il en va de même concernant l'examen du taux de l'indemnité pour atteinte à l'intégrité, puisque les atteintes à la santé et les limitations fonctionnelles dues à l'accident ne sont en l’état pas établies. Il incombera à l'intimée de se déterminer sur ces questions une fois que les troubles somatiques auront été investigués et clarifiés.</w:t>
      </w:r>
    </w:p>
    <w:p>
      <w:r>
        <w:rPr>
          <w:b/>
        </w:rPr>
        <w:t>E. 6.8</w:t>
      </w:r>
    </w:p>
    <w:p>
      <w:r>
        <w:t>Dans la mesure où l'instruction de l'intimée s'avère manifestement insuffisante, il se justifie de lui renvoyer la cause afin qu'elle diligente une expertise dans le respect des exigences de l'art. 44 LPGA.</w:t>
      </w:r>
    </w:p>
    <w:p>
      <w:r>
        <w:rPr>
          <w:b/>
        </w:rPr>
        <w:t>E. 7</w:t>
      </w:r>
    </w:p>
    <w:p>
      <w:r>
        <w:t>Partant, le recours sera partiellement admis, la décision sur opposition querellée annulée et la cause renvoyée à l'intimée pour instruction complémentaire, puis nouvelle décision, au sens des considérants. Le recourant obtenant partiellement gain de cause et étant assisté d'une avocate, une indemnité de CHF 2'000.- lui sera accordée à titre de participation à ses frais et dépens (art. 61 let. g LPA ; art. 6 du règlement sur les frais, émoluments et indemnités en matière administrative du 30 juillet 1986 [RFPA - E 5 10.03]). Pour le surplus, en l’absence de loi spéciale prévoyant des frais judiciaires, la procédure est gratuite (art. 61 let. f bis LPGA en lien avec l’art. 1 al. 1 LAA).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