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A/555/2024 vom 12. Juni 2025</w:t>
      </w:r>
    </w:p>
    <w:p>
      <w:r>
        <w:t>GE Cour de justice, 2025-06-12, FR</w:t>
      </w:r>
    </w:p>
    <w:p>
      <w:r>
        <w:rPr>
          <w:b/>
        </w:rPr>
        <w:t xml:space="preserve">Quelle: </w:t>
      </w:r>
      <w:r>
        <w:t>https://mcp.opencaselaw.ch/entscheid/ge_gerichte_A_555_2024</w:t>
      </w:r>
    </w:p>
    <w:p>
      <w:r>
        <w:t>FR: GE_GERICHTE A/555/2024 du 12 juin 2025</w:t>
      </w:r>
    </w:p>
    <w:p>
      <w:r>
        <w:t>IT: GE_GERICHTE A/555/2024 del 12 giugno 2025</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2</w:t>
      </w:r>
    </w:p>
    <w:p>
      <w:r>
        <w:t>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août 2023, dès lors que la nouvelle demande de prestations a été déposée en février 2023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nouvelle teneur (en vigueur à partir du 1 er janvier 2022).</w:t>
      </w:r>
    </w:p>
    <w:p>
      <w:r>
        <w:rPr>
          <w:b/>
        </w:rPr>
        <w:t>E. 3</w:t>
      </w:r>
    </w:p>
    <w:p>
      <w:r>
        <w:t>L'objet du présent litige porte sur le droit éventuel de la recourante à une rente d'invalidité, conformément à ses conclusions de recours. Il est à cet égard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4.1</w:t>
      </w:r>
    </w:p>
    <w:p>
      <w:r>
        <w:t>Avec répercussion sur la capacité de travail 4.1.1    Dates d'apparition 4.2         Sans répercussion sur la capacité de travail</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4.2.1</w:t>
      </w:r>
    </w:p>
    <w:p>
      <w:r>
        <w:t>Dates d'apparition</w:t>
      </w:r>
    </w:p>
    <w:p>
      <w:r>
        <w:rPr>
          <w:b/>
        </w:rPr>
        <w:t>E. 4.3</w:t>
      </w:r>
    </w:p>
    <w:p>
      <w:r>
        <w:t>Quel est le degré de gravité de chacun des troubles diagnostiqués (faible, moyen, grave) ?</w:t>
      </w:r>
    </w:p>
    <w:p>
      <w:r>
        <w:rPr>
          <w:b/>
        </w:rPr>
        <w:t>E. 4.4</w:t>
      </w:r>
    </w:p>
    <w:p>
      <w:r>
        <w:t>Qu’en est-il notamment des problèmes d’attention, concentration et mémoire ainsi que de fatigue dont se plaint la recourante, et sont-ils objectivés ou au moins réels, et découlent-ils le cas échéant de diagnostics médicaux ?</w:t>
      </w:r>
    </w:p>
    <w:p>
      <w:r>
        <w:rPr>
          <w:b/>
        </w:rPr>
        <w:t>E. 4.4.1</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(CIM) ou le DSM-IV ( Diagnostic and Statistical Manual ) (ATF 143 V 409 consid. 4.5.2 ; 141 V 281 consid. 2.1 et 2.1.1 ; 130 V 396 consid. 5.3 et 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 aussi appelée procédure probatoire structurée (au moyen des indicateurs développés par le Tribunal fédéral [ cf . ci‑après]) – est notamment applicable à la fibromyalgie (ATF 132 V 65 consid. 4.1). En effet, bien que le diagnostic de fibromyalgie soit d'abord le fait d'un spécialiste en rhumatologie, une expertise psychiatrique est en principe nécessaire pour se prononcer sur l'incapacité de travail qu'engendre un tel trouble qui, du point de vue juridique, est similaire aux troubles somatoformes douloureux (douleurs non expliquées par un substrat organique) et doit être traité comme ceux-ci (ATF 132 V 65 consid. 4.3 ; arrêt du Tribunal fédéral 9C_710/2023 du 28 juin 2024 consid. 6.1). Ladite procédure d’administration des preuves est aussi, notamment, applicable au syndrome de fatigue chronique ou de neurasthénie (ATF 139 V 346 ; arrêt du Tribunal fédéral 9C_662/2009 du 17 août 2010 consid. 2.3 in SVR 2011 IV n° 26 p. 73).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(ATF 141 V 281 consid. 2.2 ; arrêt du Tribunal fédéral 9C_756/2018 du 17 avril 2019 5.2.2 et la référence).</w:t>
      </w:r>
    </w:p>
    <w:p>
      <w:r>
        <w:rPr>
          <w:b/>
        </w:rPr>
        <w:t>E. 4.4.2</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4.5</w:t>
      </w:r>
    </w:p>
    <w:p>
      <w:r>
        <w:t>L’état de santé de la personne expertisée s’est-il amélioré/détérioré et quelle a été son évolution depuis à tout le moins le 5 février 2022 (début de l'incapacité de travail), l’expert devant se prononcer notamment sur l'état de santé au 18 janvier 2024 (date du prononcé de la décision de l'intimé querellée), ainsi que sur l'évolution avant et après cette date (et jusqu'à la date du rapport d'expertise à établir) ?</w:t>
      </w:r>
    </w:p>
    <w:p>
      <w:r>
        <w:rPr>
          <w:b/>
        </w:rPr>
        <w:t>E. 4.5.1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4.5.2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4.6</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 5. Limitations fonctionnelles</w:t>
      </w:r>
    </w:p>
    <w:p>
      <w:r>
        <w:rPr>
          <w:b/>
        </w:rPr>
        <w:t>E. 4.9</w:t>
      </w:r>
    </w:p>
    <w:p>
      <w:r>
        <w:t>Dans l’affirmative, considérez-vous que cela suffise à exclure une atteinte à la santé significative ?</w:t>
      </w:r>
    </w:p>
    <w:p>
      <w:r>
        <w:rPr>
          <w:b/>
        </w:rPr>
        <w:t>E. 4.10</w:t>
      </w:r>
    </w:p>
    <w:p>
      <w:r>
        <w:t>Est-ce que le tableau clinique est cohérent, compte tenu du ou des diagnostic(s) retenu(s) ou y a-t-il des atypies ?</w:t>
      </w:r>
    </w:p>
    <w:p>
      <w:r>
        <w:rPr>
          <w:b/>
        </w:rPr>
        <w:t>E. 4.11</w:t>
      </w:r>
    </w:p>
    <w:p>
      <w:r>
        <w:t>Est-ce que ce qui est connu de l’évolution correspond à ce qui est attendu pour le ou les diagnostic(s) retenu(s) ? 5. Limitations fonctionnelles 5.1         Indiquer les limitations fonctionnelles et leur apparition / évolution dans le temps, en relation avec chaque diagnostic</w:t>
      </w:r>
    </w:p>
    <w:p>
      <w:r>
        <w:rPr>
          <w:b/>
        </w:rPr>
        <w:t>E. 5.1</w:t>
      </w:r>
    </w:p>
    <w:p>
      <w:r>
        <w:t>Indiquer les limitations fonctionnelles et leur apparition / évolution dans le temps, en relation avec chaque diagnostic 6 . Cohérence</w:t>
      </w:r>
    </w:p>
    <w:p>
      <w:r>
        <w:rPr>
          <w:b/>
        </w:rPr>
        <w:t>E. 5.2</w:t>
      </w:r>
    </w:p>
    <w:p>
      <w:r>
        <w:t>Certes, le grief formulé par l’intéressée selon lequel le traitement médicamenteux ne serait pas entièrement énoncé dans le rapport d’expertise ne semble prima facie pas confirmé, puisqu’en audience, le Dr F______ a déclaré avoir introduit la venlaflaxine après l’expertise des Drs J______ et K______.</w:t>
      </w:r>
    </w:p>
    <w:p>
      <w:r>
        <w:rPr>
          <w:b/>
        </w:rPr>
        <w:t>E. 5.3</w:t>
      </w:r>
    </w:p>
    <w:p>
      <w:r>
        <w:t>Cela étant, s'il paraît à tout le moins prématuré de nier toute valeur probante au rapport d'expertise des experts (Drs J______ et K______), qui semble répondre prima facie , sur le plan formel, au moins à une partie des exigences posées par la jurisprudence relativement à la valeur probante d'une expertise, les éléments exposés ci-après conduisent néanmoins à douter de certaines constatations, appréciations et conclusions des experts.</w:t>
      </w:r>
    </w:p>
    <w:p>
      <w:r>
        <w:rPr>
          <w:b/>
        </w:rPr>
        <w:t>E. 5.3.1</w:t>
      </w:r>
    </w:p>
    <w:p>
      <w:r>
        <w:t>On peine en effet à comprendre la cohérence de l’analyse des experts dans le fait qu’à l’examen physique, l’expertisée n’a selon eux pas un comportement douloureux outrancier et donne une impression d’authenticité, alors qu’ils retiennent de nombreuses incohérences ( cf . p. 387 et 390 s. du dossier AI). Ils ne cherchent pas à expliquer comment et pourquoi l’assurée, sans volontairement exagérer des douleurs, énoncerait de nombreuses incohérences. À cet égard, les experts ne paraissent prima facie pas justifier de manière suffisamment précise pour quels motifs le diagnostic de fibromyalgie est écarté, se contentant de prendre une certaine distance par rapport à ce diagnostic, dans la mesure où les douleurs de l’intéressée ne seraient pas fixes mais intermittentes d’un jour à l’autre, et s’étonnant – simplement – de leur survenue subite à fin 2021, du peu d’investigation qu’elles ont suscitées et des très faibles traitements impliqués ( cf . p. 391-392 du dossier AI). Ce alors que ledit diagnostic a été retenu précédemment par le rhumatologue G______.</w:t>
      </w:r>
    </w:p>
    <w:p>
      <w:r>
        <w:rPr>
          <w:b/>
        </w:rPr>
        <w:t>E. 5.3.2</w:t>
      </w:r>
    </w:p>
    <w:p>
      <w:r>
        <w:t>De plus, les experts semblent apparemment prendre peu en considération les idées noires mentionnées à partir à tout le moins de septembre 2022 par le psychiatre traitant, le Dr F______ (selon lui à l’audience, « idées suicidaires, sans tentative de mise en œuvre »), et ils retiennent une rémission du trouble dépressif récurrent, alors que le psychiatre traitant, le 29 avril 2023, évoque au mieux une stabilité de la situation, le pronostic y étant sombre au contraire du pronostic « favorable à terme » indiqué dans le rapport du 4 septembre 2022. À cet égard, de manière plus générale, l’écartement par les experts d’un diagnostic d’épisode dépressif sévère ( cf . p. 392-393 du dossier AI) semble reposer essentiellement sur l’attitude de l’expertisée durant l’entretien ( cf . p. 388-389 du dossier AI), alors qu’il y a eu une perte de poids importante en neuf mois depuis décembre 2022, que l’assurée a décrit des journées type aux activités très limitées ( cf . p. 386-387 du dossier AI) et que le psychiatre traitant, en audience, a fait état d’une aggravation de l’état dépressif dans le courant de l’année 2023. L’anxiété est quant à elle écartée de manière très succincte ( cf . notamment p. 389 du dossier AI), alors que dans les questionnaires médicaux AI remplis au premier semestre, le Dr F______ a diagnostiqué un trouble panique (F41) et qu’en audience la recourante a fait état d’une « angoisse forte ». Le rapport d’expertise des experts paraît de surcroît peu disert au sujet de la question des éventuels troubles de la concentration et de l’attention de l’intéressée de même que de sa fatigue alléguée, et, concernant le bruit, il ne fait que mentionner que l’expertisée « décrit une intolérance au bruit » ( cf . p. 386 du dossier AI), sans examen plus approfondi.</w:t>
      </w:r>
    </w:p>
    <w:p>
      <w:r>
        <w:rPr>
          <w:b/>
        </w:rPr>
        <w:t>E. 5.3.3</w:t>
      </w:r>
    </w:p>
    <w:p>
      <w:r>
        <w:t>Par ailleurs, pour ne retenir qu’une plausibilité très partielle du tableau clinique, les experts expliquent que le retrait social et le refus de répondre à des invitations de proches ou d’amies énoncés dans un premier temps par l’expertisée s’avéreraient, dans un second temps, très partiels ( cf . p. 391 du dossier AI). Ces attitudes de retrait social et de refus de répondre à des invitations de proches ou d’amies ne paraissent toutefois en tant que telles, le cas échéant, complètement incompatibles ni avec une certaine passivité dans ses relations familiales et amicales, ni avec le fait d’être soutenue par son frère, son fils cadet et sa mère qui prendraient eux-mêmes des initiatives, ni avec des journées type aux activités limitées et avec une grande fatigue ( cf . notamment p. 386-387 du dossier AI). À cet égard, entendue en audience, la recourante a paru, prima facie , relativement sincère concernant l’ensemble de ses difficultés et souffrances.</w:t>
      </w:r>
    </w:p>
    <w:p>
      <w:r>
        <w:rPr>
          <w:b/>
        </w:rPr>
        <w:t>E. 5.3.4</w:t>
      </w:r>
    </w:p>
    <w:p>
      <w:r>
        <w:t>Les experts paraissent en outre insister très fortement sur les difficultés psycho-sociales, en indiquant notamment que l‘expertisée n’aurait jamais pu se solidariser au monde du travail, et ce bien avant la survenue des douleurs, sine materiae , à la fin de l’année 2021 ( cf . notamment p. 395 du dossier AI), ce alors qu’elle semble avoir travaillé à des taux partiels durant différentes périodes.</w:t>
      </w:r>
    </w:p>
    <w:p>
      <w:r>
        <w:rPr>
          <w:b/>
        </w:rPr>
        <w:t>E. 5.3.5</w:t>
      </w:r>
    </w:p>
    <w:p>
      <w:r>
        <w:t>Enfin, le Dr F______ et la recourante elle-même ont fait état d’une aggravation progressive de l’état dépressif de celle-ci par rapport aux réponses fournies par ce psychiatre à fin avril 2023, avec aussi une réapparition des attaques de panique et de ruminations anxieuses ( cf . questionnaire médical AI rempli le 28 février 2024 par le psychiatre traitant). D’après le Dr F______ entendu en audience, il a introduit la venlafaxine, antidépresseur plus fort que les médicaments précédents et servant à traiter une aggravation, après l’expertise. En outre, selon l’assurée également entendue en audience, elle ne lit plus ni ne regarde la télévision « depuis presque une année », donc environ depuis début 2024, alors qu’à teneur du rapport d’expertise, elle lisait alors très peu mais regardait la télévision ( cf . p. 386 du dossier AI). Il est donc possible qu’il y ait eu une aggravation importante de l’état psychique de l’intéressée entre l’expertise bidisciplinaire et le prononcé de la décision querellée, péjoration qui aurait alors échappé à une prise en compte par l’intimé.</w:t>
      </w:r>
    </w:p>
    <w:p>
      <w:r>
        <w:rPr>
          <w:b/>
        </w:rPr>
        <w:t>E. 5.4</w:t>
      </w:r>
    </w:p>
    <w:p>
      <w:r>
        <w:t>Vu les doutes qui précèdent concernant les questions relatives aux douleurs et aux troubles psychiques, une expertise judiciaire portant sur les plans rhumatologique et psychiatrique doit être ordonnée, avec les questions qui suivent, et sera confiée aux docteurs M______ et N______, qui établiront des rapports d'expertise séparés accompagnés d'une évaluation consensuelle. Dans ce cadre, sera examinée la question de l’éventuelle nécessité d’examens complémentaires, notamment d’un examen neuropsychologique (sous la supervision de l’expert psychiatre désigné), au regard entre autres des problèmes d’attention, concentration et mémoire ainsi que de fatigue dont se plaint la recourante.</w:t>
      </w:r>
    </w:p>
    <w:p>
      <w:r>
        <w:rPr>
          <w:b/>
        </w:rPr>
        <w:t>E. 6</w:t>
      </w:r>
    </w:p>
    <w:p>
      <w:r>
        <w:t>Capacité de travail 6.1         Dater la survenance de l’éventuelle incapacité de travail durable dans l’activité habituelle pour chaque diagnostic, indiquer son taux pour chaque diagnostic et détailler l’évolution de ce taux pour chaque diagnostic. 6.1.1    La personne expertisée est-elle capable d’exercer son activité lucrative habituelle (nettoyeuse) ? 6.1.2    Si non, ou seulement partiellement, pourquoi ? 6.1.3    Si seulement partiellement, à quel taux ? 6.1.4    Depuis quelle date sa capacité de travail est-elle réduite ou nulle dans son activité lucrative habituelle, et avec quelle évolution et quels taux depuis lors ? 6.2         La personne expertisée est-elle capable d’exercer une activité lucrative adaptée à des limitations fonctionnelles ? Préciser les dates et indiquer le taux de l’éventuelle incapacité de travail durable dans l’activité adaptée pour chaque diagnostic, et détailler l’évolution de ce taux pour chaque diagnostic. 6.2.1    Si la capacité de travail est nulle dans une activité adaptée, ou seulement partielle, pourquoi ? 6.2.2    S’il existe une capacité de travail – même très partielle – dans une activité adaptée, quelles sont les limitations fonctionnelles qui entrent en ligne de compte ? 6.2.3    Quel est le domaine d’activité lucrative adaptée ? 6.2.4    À quel taux ? 6.2.5    Depuis quelle date la capacité de travail de la recourante est‑elle réduite ou nulle dans une activité lucrative adaptée, et avec quelle évolution et quels taux depuis lors ? 6.3         Dire s'il y a une diminution de rendement et la chiffrer (le cas échéant en distinguant selon le type d’activité). 6.4         En résumé, comment la capacité de travail de la personne expertisée a-t-elle évolué depuis le 5 février 2022 ? 6.5         Des mesures médicales sont-elles nécessaires préalablement à la reprise d’une activité lucrative ? Si oui, lesquelles ? 6.6         Quel est votre pronostic quant à l’exigibilité de la reprise d’une activité lucrative ?</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 Personnalité</w:t>
      </w:r>
    </w:p>
    <w:p>
      <w:r>
        <w:rPr>
          <w:b/>
        </w:rPr>
        <w:t>E. 7</w:t>
      </w:r>
    </w:p>
    <w:p>
      <w:r>
        <w:t>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 Ressources</w:t>
      </w:r>
    </w:p>
    <w:p>
      <w:r>
        <w:rPr>
          <w:b/>
        </w:rPr>
        <w:t>E. 8</w:t>
      </w:r>
    </w:p>
    <w:p>
      <w:r>
        <w:t>Appréciation d'avis médicaux du dossier 8.1         Êtes-vous d'accord avec les avis des médecins ayant traité la recourante ? En particulier avec les diagnostics posés, les limitations fonctionnelles constatées et leur estimation en matière de capacité de travail ? Si non, pourquoi ?</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 Capacité de travail</w:t>
      </w:r>
    </w:p>
    <w:p>
      <w:r>
        <w:rPr>
          <w:b/>
        </w:rPr>
        <w:t>E. 9</w:t>
      </w:r>
    </w:p>
    <w:p>
      <w:r>
        <w:t>Quel est le pronostic ?</w:t>
      </w:r>
    </w:p>
    <w:p>
      <w:r>
        <w:rPr>
          <w:b/>
        </w:rPr>
        <w:t>E. 9.1</w:t>
      </w:r>
    </w:p>
    <w:p>
      <w:r>
        <w:t>Dater la survenance de l’éventuelle incapacité de travail durable dans l’activité habituelle pour chaque diagnostic, indiquer son taux pour chaque diagnostic et détailler l’évolution de ce taux pour chaque diagnostic.</w:t>
      </w:r>
    </w:p>
    <w:p>
      <w:r>
        <w:rPr>
          <w:b/>
        </w:rPr>
        <w:t>E. 9.1.1</w:t>
      </w:r>
    </w:p>
    <w:p>
      <w:r>
        <w:t>La personne expertisée est-elle capable d’exercer son activité lucrative habituelle (nettoyeuse) ? 9.1.2   Si non, ou seulement partiellement, pourquoi ? 9.1.3   Si seulement partiellement, à quel taux ?</w:t>
      </w:r>
    </w:p>
    <w:p>
      <w:r>
        <w:rPr>
          <w:b/>
        </w:rPr>
        <w:t>E. 9.1.4</w:t>
      </w:r>
    </w:p>
    <w:p>
      <w:r>
        <w:t>Depuis quelle date sa capacité de travail est-elle réduite ou nulle dans son activité lucrative habituelle, et avec quelle évolution et quels taux depuis lors ?</w:t>
      </w:r>
    </w:p>
    <w:p>
      <w:r>
        <w:rPr>
          <w:b/>
        </w:rPr>
        <w:t>E. 9.2</w:t>
      </w:r>
    </w:p>
    <w:p>
      <w:r>
        <w:t>La personne expertisée est-elle capable d’exercer une activité lucrative adaptée à des limitations fonctionnelles ? Préciser les dates et indiquer le taux de l’éventuelle incapacité de travail durable dans l’activité adaptée pour chaque diagnostic, et détailler l’évolution de ce taux pour chaque diagnostic.</w:t>
      </w:r>
    </w:p>
    <w:p>
      <w:r>
        <w:rPr>
          <w:b/>
        </w:rPr>
        <w:t>E. 9.2.1</w:t>
      </w:r>
    </w:p>
    <w:p>
      <w:r>
        <w:t>Si la capacité de travail est nulle dans une activité adaptée, ou seulement partielle, pourquoi ?</w:t>
      </w:r>
    </w:p>
    <w:p>
      <w:r>
        <w:rPr>
          <w:b/>
        </w:rPr>
        <w:t>E. 9.2.2</w:t>
      </w:r>
    </w:p>
    <w:p>
      <w:r>
        <w:t>S’il existe une capacité de travail – même très partielle – dans une activité adaptée, quelles sont les limitations fonctionnelles qui entrent en ligne de compte ? 9.2.3    Quel est le domaine d’activité lucrative adaptée ? 9.2.4    À quel taux ?</w:t>
      </w:r>
    </w:p>
    <w:p>
      <w:r>
        <w:rPr>
          <w:b/>
        </w:rPr>
        <w:t>E. 9.2.5</w:t>
      </w:r>
    </w:p>
    <w:p>
      <w:r>
        <w:t>Depuis quelle date la capacité de travail de la recourante est‑elle réduite ou nulle dans une activité lucrative adaptée, et avec quelle évolution et quels taux depuis lors ?</w:t>
      </w:r>
    </w:p>
    <w:p>
      <w:r>
        <w:rPr>
          <w:b/>
        </w:rPr>
        <w:t>E. 9.3</w:t>
      </w:r>
    </w:p>
    <w:p>
      <w:r>
        <w:t>Dire s'il y a une diminution de rendement et la chiffrer (le cas échéant en distinguant selon le type d’activité).</w:t>
      </w:r>
    </w:p>
    <w:p>
      <w:r>
        <w:rPr>
          <w:b/>
        </w:rPr>
        <w:t>E. 9.4</w:t>
      </w:r>
    </w:p>
    <w:p>
      <w:r>
        <w:t>En résumé, comment la capacité de travail de la personne expertisée a-t-elle évolué depuis le 5 février 2022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les avis ayant traité la recourante, notamment ceux du docteur F______ ? En particulier avec les diagnostics posés, les limitations fonctionnelles constatées et leur estimation en matière de capacité de travail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C. Charge les experts d’effectuer une appréciation consensuelle du cas, dont les conclusions sont à retranscrire par écrit , s’agissant notamment de toutes les problématiques ayant des interférences entre elles, y compris la question des douleurs ( cf . les questions sous 4.5 posées à l’expert rhumatologue) ainsi que l’appréciation en matière de limitations fonctionnelles et de capacité de travail. II. Invite les experts à déposer, dans les meilleurs délais, leurs rapports respectifs et leur appréciation consensuelle en trois exemplaires auprès de la chambre de céans. III. Réserve la suite de la procédure, en particulier au fond. La greffière Christine RAVIER Le président Blaise PAGAN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