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A/553/2021 vom 13. April 2021</w:t>
      </w:r>
    </w:p>
    <w:p>
      <w:r>
        <w:t>GE Cour de justice, 2021-04-13, FR</w:t>
      </w:r>
    </w:p>
    <w:p>
      <w:r>
        <w:rPr>
          <w:b/>
        </w:rPr>
        <w:t xml:space="preserve">Quelle: </w:t>
      </w:r>
      <w:r>
        <w:t>https://mcp.opencaselaw.ch/entscheid/ge_gerichte_A_553_2021</w:t>
      </w:r>
    </w:p>
    <w:p>
      <w:r>
        <w:t>FR: GE_GERICHTE A/553/2021 du 13 avril 2021</w:t>
      </w:r>
    </w:p>
    <w:p>
      <w:r>
        <w:t>IT: GE_GERICHTE A/553/2021 del 13 aprile 2021</w:t>
      </w:r>
    </w:p>
    <w:p>
      <w:pPr>
        <w:pStyle w:val="Heading2"/>
      </w:pPr>
      <w:r>
        <w:t>Erwägungen</w:t>
      </w:r>
    </w:p>
    <w:p>
      <w:r>
        <w:rPr>
          <w:b/>
        </w:rPr>
        <w:t>E. 1</w:t>
      </w:r>
    </w:p>
    <w:p>
      <w:r>
        <w:t>er février 2021 concernant leur mère Madame C______ ; que par lettre du 17 février 2021, envoyée sous pli recommandé doublé d'un envoi simple, la chambre de céans a invité les recourants à se conformer aux exigences formelles (art. 64 et 65 de la loi sur la procédure administrative du 12 septembre 1985 - LPA - E 5 10) et à s'acquitter d'une avance de frais de CHF 500.- dans un délai échéant le 27 février 2021, sous peine d'irrecevabilité (art. 86 al. 2 LPA) ; que sans nouvelles des recourants, un rappel leur a été adressé le 8 mars 2021 par pli recommandé réceptionné par M. B______ le 13 mars 2021, avec un ultime délai au 26 mars 2021 pour procéder à l'avance de frais et se conformer aux exigences légales, à défaut de quoi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 LA CHAMBRE ADMINISTRATIVE déclare irrecevable le recours interjeté le 9 février 2021 par Madame A______ et Monsieur B______ contre la communication du 1 er février 2021 de la Commission du secret professionnel concernant Madame C______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présente arrêt à Madame A______ et Monsieur B______, à Me Bernard HAISSLY, curateur de Madame C______, à la Commission du secret professionnel ainsi qu'à la Docteure D______. Siégeant : Mme Payot Zen-Ruffinen, présidente, Mme Krauskopf, MM. Verniory et Mascotto, Mme Tombesi, juges. Au nom de la chambre administrative : la greffière-juriste : M. Rodriguez Ellwanger la présidente siégeant : F. Payot Zen-Ruffinen Copie conforme de cet arrêt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