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A/545/2004 vom 8. Juni 2004</w:t>
      </w:r>
    </w:p>
    <w:p>
      <w:r>
        <w:t>GE Cour de justice, 2004-06-08, FR</w:t>
      </w:r>
    </w:p>
    <w:p>
      <w:r>
        <w:rPr>
          <w:b/>
        </w:rPr>
        <w:t xml:space="preserve">Quelle: </w:t>
      </w:r>
      <w:r>
        <w:t>https://mcp.opencaselaw.ch/entscheid/ge_gerichte_A_545_2004</w:t>
      </w:r>
    </w:p>
    <w:p>
      <w:r>
        <w:t>FR: GE_GERICHTE A/545/2004 du 8 juin 2004</w:t>
      </w:r>
    </w:p>
    <w:p>
      <w:r>
        <w:t>IT: GE_GERICHTE A/545/2004 del 8 giugno 2004</w:t>
      </w:r>
    </w:p>
    <w:p>
      <w:pPr>
        <w:pStyle w:val="Heading2"/>
      </w:pPr>
      <w:r>
        <w:t>Regeste</w:t>
      </w:r>
    </w:p>
    <w:p>
      <w:r>
        <w:t>IMPOT; DROIT FISCAL; REVENU; DEDUCTION; CALCUL DE L'IMPOT; FRAIS PROFESSIONNELS; FRAIS(EN GENERAL); FIN | Examen des déductions admises sur le revenu de la recourante (art. 21 LCP). Distinction entre les frais d'acquisition du revenu et les dépenses dites d'investissement ou d'établissement, seuls les premiers étant déductibles. Rappel de la jurisprudence. En l'espèce, les frais liés à l'activité lucrative indépendante de la recourante doivent être considérés comme des frais d'investissement non déductibles. Il en est de même des charges liées à son enfant majeur (primes d'assurance-maladie, frais de déplacement et fortune sociale). Rappel de la jurisprudence en matière de frais de garde d'enfants, considérés comme une charge non déductible. | LCP.16; LCP.21 litt.a; LCP.31 al.3 litt.b</w:t>
      </w:r>
    </w:p>
    <w:p>
      <w:pPr>
        <w:pStyle w:val="Heading2"/>
      </w:pPr>
      <w:r>
        <w:t>Erwägungen</w:t>
      </w:r>
    </w:p>
    <w:p>
      <w:r>
        <w:rPr>
          <w:b/>
        </w:rPr>
        <w:t>E. 1</w:t>
      </w:r>
    </w:p>
    <w:p>
      <w:r>
        <w:t>Interjeté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De nouvelles dispositions fiscales sont entrées en vigueur le 1er janvier 2001 (loi sur l'imposition des personnes physiques détermination du revenu net calcul de l'impôt et du rabais d'impôt compensation des effets de la progression à froid du 22 septembre 2000 - LIPP V - D 3 16). Toutefois, dans la présente espèce, l'ensemble des faits pertinents, antérieur à l'entrée en vigueur du nouveau droit, doit être examiné sous l'angle des dispositions légales applicables au moment des faits (ATA AFC c/ B. du 2 mars 2004; AFC c/ G. et C. du 2 mars 2004).</w:t>
      </w:r>
    </w:p>
    <w:p>
      <w:r>
        <w:rPr>
          <w:b/>
        </w:rPr>
        <w:t>E. 3</w:t>
      </w:r>
    </w:p>
    <w:p>
      <w:r>
        <w:t>a. Selon l'article 16 de la loi générale sur les contributions publiques, du 9 novembre l887 (LCP - D 3 05), l'impôt sur le revenu est perçu sur l'ensemble des revenus nets annuels des contribuables sous la forme de prestations périodiques quelle qu'en soit l'origine. b. L'article 21 LCP énonce de manière exhaustive les déductions admises sur les revenus bruts du contribuable. Cette disposition contient les exceptions à l'impôt sur l'ensemble des revenus et ce caractère d'exception doit entraîner une interprétation restrictive de la nature et de l'étendue des déductions autorisées (ATA W. du 2 février 1999; AFC du 13 janvier 1998; RF 1994 p. 600).</w:t>
      </w:r>
    </w:p>
    <w:p>
      <w:r>
        <w:rPr>
          <w:b/>
        </w:rPr>
        <w:t>E. 4</w:t>
      </w:r>
    </w:p>
    <w:p>
      <w:r>
        <w:t>a. Il faut déterminer si les frais professionnels que la recourante a exposés sont déductibles de son revenu. b. Selon le principe de la généralité de l'impôt, les déductions, y compris celles des dépenses afférentes à un revenu déterminé, sont soustraites du total du revenu brut et non pas de chacun des éléments du revenu qu'elles concernent (SJ 1964 p. 461). Cependant, il ne peut être fait de déduction lorsque le revenu est inexistant, étant donné la relation de nécessité qui doit exister entre un revenu déterminé et les dépenses consenties pour obtenir ce dernier (RDAF 1992 p. 275). c. Conformément à la jurisprudence et à la doctrine dominante, seuls les frais effectivement dépensés, naturellement et logiquement liés à la réalisation du revenu taxé, sont déductibles du revenu brut; il ne peut s'agir ni de dépenses plus ou moins en corrélation avec l'exercice d'une profession lucrative, ni de frais de convenance personnelle ou destinés à rendre le travail plus facile et plus agréable, tout en étant plus ou moins en rapport avec l'activité exercée (ATA AFC du 13 janvier 1998). d. Sont ainsi déductibles les seuls frais d'acquisition du revenu entrant en compte pour le calcul de l'impôt dû et dans la seule mesure où le contribuable n'aurait pu l'acquérir sans avoir exposé lesdits frais. Ne sont notamment pas considérés comme tels les dépenses dites d'investissement ou d'établissement qui sont des mises de fonds pour créer, améliorer ou étendre une source de revenus, car il leur manque le rapport direct avec un revenu déterminé, celui de la période de calcul (ATA A. du 26 janvier 1993; RDAF 1993, p. 116; ATA L. du 18 août 1989; B. du 29 avril 1981; E. BLUMSTEIN et P. LORCHER, System des Steuerrechts, Zurich 1992, p. 200 et 203; J. M. BARILLIER, Frais d'acquisition du revenu des simples particuliers, Lausanne 1970, p. 17, 19, 23). e. En l'espèce, la contribuable n'a réalisé aucune recette dans le cadre de son activité indépendante. Les dépenses, dont elle sollicite la défalcation, étaient destinées à la création de son affaire, de sorte qu'il s'agit de dépenses dites d'investissement. Il n'existe aucun rapport entre ces frais et le revenu obtenu par la recourante au cours de l'année de calcul 1999. f. Au regard de la jurisprudence susmentionnée, le refus de la commission de déduire les CHF 15'046,70.- est conforme au droit.</w:t>
      </w:r>
    </w:p>
    <w:p>
      <w:r>
        <w:rPr>
          <w:b/>
        </w:rPr>
        <w:t>E. 5</w:t>
      </w:r>
    </w:p>
    <w:p>
      <w:r>
        <w:t>a. La recourante fait valoir une déduction d'une charge de famille pour son fils aîné. b. Constitue une charge de famille, selon l'article 31 alinéa 3 lettre b LCP, chaque enfant majeur, jusqu'à l'âge de 25 révolus, qui est apprenti au bénéfice d'un contrat d'apprentissage ou étudiant, régulièrement inscrit dans un établissement d'enseignement secondaire ou supérieur, et dont la fortune ne dépasse pas CHF 25'000.-, lorsqu'il n'a pas un revenu supérieur à CHF 6'800.- (charge entière) ou CHF 10'200.- (demi charge). Les primes d'assurance maladie sont déductibles au profit du contribuable et des personnes à sa charge (art. 21 litt. h LCP). c. En l'espèce, le fils aîné de la recourante a réalisé, en 1999, un gain annuel de CHF 10'659,70. Il ne peut dès lors pas être considéré comme une charge de famille. Ainsi, la recourante ne peut pas bénéficier de la déduction des primes d'assurance-maladie de son fils, des frais de déplacement et de la déduction sociale sur la fortune; ces dernières étant subordonnées à l'existence d'une charge de famille.</w:t>
      </w:r>
    </w:p>
    <w:p>
      <w:r>
        <w:rPr>
          <w:b/>
        </w:rPr>
        <w:t>E. 6</w:t>
      </w:r>
    </w:p>
    <w:p>
      <w:r>
        <w:t>a. S'agissant de la déduction des frais de garde des enfants, le Tribunal administratif constatera que selon sa jurisprudence constante, ceux-ci sont considérés comme une charge non déductible, dès lors qu'ils ne peuvent être estimés comme logiquement et directement liée à l'acquisition du revenu (ATA P. du 12 août 1987; M. du 24 juin 1987, F. du 19 décembre 1985; M. du 13 juin 1984; J. M. BARILLIER, Frais d'acquisition du revenu des simples particuliers, 1970, pp. 25 26 et 84 89). A l'occasion de quatre arrêts du 13 janvier 1998, le tribunal de céans a étudié une nouvelle fois la question de la déduction des frais de garde d'enfants, en particulier dans le cadre d'une famille monoparentale. La jurisprudence développée s'appuyait sur des bases légales expresses alors en vigueur (ATA AFC c/ G. du 13 janvier 1998; AFC c/ F. du 13 janvier 1998; AFC c/ V. du 13 janvier 1998; AFC c/ W.-L. du 13 janvier 1998). b. En l'espèce, il n'y a pas lieu de s'écarter de cette jurisprudence conforme au droit en vigueur à l'époque des faits litigieux. Toute autre interprétation reviendrait à appliquer les nouvelles dispositions fiscales genevoises entrées en vigueur le 1er janvier 2001, et ce quand bien même celles-ci ne prévoient aucun effet rétroactif.</w:t>
      </w:r>
    </w:p>
    <w:p>
      <w:r>
        <w:rPr>
          <w:b/>
        </w:rPr>
        <w:t>E. 7</w:t>
      </w:r>
    </w:p>
    <w:p>
      <w:r>
        <w:t>Au vu de ce qui précède, le recours sera rejeté, la décision de la commission étant conforme au droit. Vu l'issue du litige, un émolument de CHF 500.- sera mis à la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