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A/541/2016 vom 10. März 2016</w:t>
      </w:r>
    </w:p>
    <w:p>
      <w:r>
        <w:t>GE Cour de justice, 2016-03-10, FR</w:t>
      </w:r>
    </w:p>
    <w:p>
      <w:r>
        <w:rPr>
          <w:b/>
        </w:rPr>
        <w:t xml:space="preserve">Quelle: </w:t>
      </w:r>
      <w:r>
        <w:t>https://mcp.opencaselaw.ch/entscheid/ge_gerichte_A_541_2016</w:t>
      </w:r>
    </w:p>
    <w:p>
      <w:r>
        <w:t>FR: GE_GERICHTE A/541/2016 du 10 mars 2016</w:t>
      </w:r>
    </w:p>
    <w:p>
      <w:r>
        <w:t>IT: GE_GERICHTE A/541/2016 del 10 marzo 2016</w:t>
      </w:r>
    </w:p>
    <w:p>
      <w:pPr>
        <w:pStyle w:val="Heading2"/>
      </w:pPr>
      <w:r>
        <w:t>Volltext</w:t>
      </w:r>
    </w:p>
    <w:p>
      <w:r>
        <w:t>Genève Cour de justice (Cour de droit public) Chambre des assurances sociales 10.03.2016 A/541/2016</w:t>
      </w:r>
    </w:p>
    <w:p>
      <w:r>
        <w:t>A/541/2016 ATAS/189/2016 du 10.03.2016 ( AI ) , IRRECEVABLE rÉpublique et canton de genÈve POUVOIR JUDICIAIRE A/541/2016 ATAS/189/2016 COUR DE JUSTICE Chambre des assurances sociales Arrêt du 10 mars 2016 5 ème Chambre En la cause Monsieur A______, domicilié à VEYRIER recourant contre OFFICE DE L'ASSURANCE-INVALIDITE DU CANTON DE GENEVE, rue des Gares 12, GENEVE intimé ATTENDU EN FAIT Que, par projet de décision du 18 septembre 2015, l'Office de l'assurance-invalidité du canton de Genève (OAI), a constaté que le degré d'invalidité de M. A______ était resté inchangé; Que ledit office a confirmé ce projet par décision du 28 octobre 2015; Que l'assuré a recouru contre le projet de décision précité par acte du 17 février 2016; CONSIDERANT EN DROIT Que selon l'art. 56 al. 1 de la loi fédérale sur la partie générale du droit des assurances sociales du 6 octobre 2000 (LPGA - RS 830.1), seules les décisions sont sujettes au recours; Qu'un projet de décision ne peut être qualifié de décision; Que le recours doit dès lors être déclaré irrecevable; Qu'au demeurant, en considérant que le recours est dirigé contre la décision du 28 octobre 2015, le recours est également irrecevable en raison de sa tardiveté, le délai de recours étant de trente jours suivant la notification de la décision, selon l'art. 60 al. 1 LPGA;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 ***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