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A/5374/2007 vom 20. August 2008</w:t>
      </w:r>
    </w:p>
    <w:p>
      <w:r>
        <w:t>GE Cour de justice, 2008-08-20, FR</w:t>
      </w:r>
    </w:p>
    <w:p>
      <w:r>
        <w:rPr>
          <w:b/>
        </w:rPr>
        <w:t xml:space="preserve">Quelle: </w:t>
      </w:r>
      <w:r>
        <w:t>https://mcp.opencaselaw.ch/entscheid/ge_gerichte_A_5374_2007</w:t>
      </w:r>
    </w:p>
    <w:p>
      <w:r>
        <w:t>FR: GE_GERICHTE A/5374/2007 du 20 août 2008</w:t>
      </w:r>
    </w:p>
    <w:p>
      <w:r>
        <w:t>IT: GE_GERICHTE A/5374/2007 del 20 agosto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20.08.2008 A/5374/2007</w:t>
      </w:r>
    </w:p>
    <w:p>
      <w:r>
        <w:t>A/5374/2007 ATAS/898/2008 du 20.08.2008 ( AI ) , RETIRE RÉPUBLIQUE ET CANTON DE GENÈVE POUVOIR JUDICIAIRE A/5374/2007 ATAS/898/2008 ARRET DU TRIBUNAL CANTONAL DES ASSURANCES SOCIALES Chambre 4 du 20 août 2008 En la cause Monsieur V__________, domicilié à CONFIGNON recourant contre OFFICE DE L'ASSURANCE-INVALIDITE POUR LES ASSURES RESIDANT A L'ETRANGER, sis avenue Edmond-Vaucher 18, GENEVE intimé Vu la décision de non entrée en matière de l'Office de l'assurance-invalidité pour les assurés résidant à l'étranger (ci-après : OAIE) du 31 octobre 2007, Vu le recours du 15 novembre 2007, transmis par l 'OAIE au Tribunal de céans en date du 11 juin 2008, Vu la réponse de l'OAIE, Vu les pièces complémentaires produites par l'OAIE à la requête du Tribunal, Vu l'audience de comparution personnelle des parties convoquée pour le 17 septembre 2008, Attendu que par courrier du 6 août 2008, Monsieur V__________ a informé le Tribunal de céans qu'il renonçait à son recours, Qu'il convient d'en prendre acte et de rayer la cause du rôle. PAR CES MOTIFS, LE TRIBUNAL CANTONAL DES ASSURANCES SOCIALES : Prend acte du retrait du recours. Renonce à percevoir un émolument. Raye la cause du rôle. La greffière Isabelle CASTILLO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