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A/531/2007 vom 22. Mai 2007</w:t>
      </w:r>
    </w:p>
    <w:p>
      <w:r>
        <w:t>GE Cour de justice, 2007-05-22, FR</w:t>
      </w:r>
    </w:p>
    <w:p>
      <w:r>
        <w:rPr>
          <w:b/>
        </w:rPr>
        <w:t xml:space="preserve">Quelle: </w:t>
      </w:r>
      <w:r>
        <w:t>https://mcp.opencaselaw.ch/entscheid/ge_gerichte_A_531_2007</w:t>
      </w:r>
    </w:p>
    <w:p>
      <w:r>
        <w:t>FR: GE_GERICHTE A/531/2007 du 22 mai 2007</w:t>
      </w:r>
    </w:p>
    <w:p>
      <w:r>
        <w:t>IT: GE_GERICHTE A/531/2007 del 22 maggio 2007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22.05.2007 A/531/2007</w:t>
      </w:r>
    </w:p>
    <w:p>
      <w:r>
        <w:t>A/531/2007 ATAS/546/2007 du 22.05.2007 ( LCA ) , RETIRE RÉPUBLIQUE ET CANTON DE GENÈVE POUVOIR JUDICIAIRE A/531/2007 ATAS/546/2007 ARRET DU TRIBUNAL CANTONAL DES ASSURANCES SOCIALES Chambre 2 du 22 mai 2007 En la cause Monsieur S__________, domicilié 1298 Céligny recourant contre SWICA Organisation de santé, sise 38 Römerstrasse, 8401 Winterthur Intimée Vu la demande en paiement de Monsieur S__________ (ci-après le recourant) du 13 février 2007; Vu le courrier de la SWICA du 20 mars 2007, sollicitant la prolongation du délai qui lui avait été accordé pour répondre, les parties étant en tractations; Vu le courrier de Me Éric MAUGUÉ, conseil du recourant, par lequel son mandant retire sa demande en paiement avec désistement d'instance et d'action; Qu'il convient d'en prendre acte et de rayer la cause du rôle. PAR CES MOTIFS, LE TRIBUNAL CANTONAL DES ASSURANCES SOCIALES : Prend acte du retrait du recours. Raye la cause du rôle. Le greffier : Pierre RIES La Présidente : Isabelle DUBOIS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