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A/529/2011 vom 29. November 2010</w:t>
      </w:r>
    </w:p>
    <w:p>
      <w:r>
        <w:t>GE Cour de justice, 2010-11-29, FR</w:t>
      </w:r>
    </w:p>
    <w:p>
      <w:r>
        <w:rPr>
          <w:b/>
        </w:rPr>
        <w:t xml:space="preserve">Quelle: </w:t>
      </w:r>
      <w:r>
        <w:t>https://mcp.opencaselaw.ch/entscheid/ge_gerichte_A_529_2011</w:t>
      </w:r>
    </w:p>
    <w:p>
      <w:r>
        <w:t>FR: GE_GERICHTE A/529/2011 du 29 novembre 2010</w:t>
      </w:r>
    </w:p>
    <w:p>
      <w:r>
        <w:t>IT: GE_GERICHTE A/529/2011 del 29 novembre 2010</w:t>
      </w:r>
    </w:p>
    <w:p>
      <w:pPr>
        <w:pStyle w:val="Heading2"/>
      </w:pPr>
      <w:r>
        <w:t>Erwägungen</w:t>
      </w:r>
    </w:p>
    <w:p>
      <w:r>
        <w:rPr>
          <w:b/>
        </w:rPr>
        <w:t>E. 3</w:t>
      </w:r>
    </w:p>
    <w:p>
      <w:r>
        <w:t>ème Chambre En la cause Monsieur L_________, domicilié à Carouge Madame L_________, domiciliée à Carouge demandeurs contre CAISSE DE PRÉVOYANCE DU PERSONNEL DES ÉTABLISSEMENTS PUBLICS MÉDICAUX DU CANTON DE GENÈVE (CEH), sise rue des Noirettes 14, case postale 1155, 1211 Genève 26 BANQUE RAFFEISEN DU SALEVE, société coopérative, sise case postale 160, 1255 Veyrier défenderesses Siégeant : Karine STECK, Présidente, Evelyne BOUCHAARA et Claudiane CORTHAY, Juges assesseurs. EN FAIT Par jugement du 29 novembre 2010, la 4ème chambre du Tribunal de première instance a prononcé le divorce de Madame L_________, née M_________ en 1964, et Monsieur L_________, né en 1971, lesquels s'étaient mariés en date du 23 février 2001. Au chiffre 7 du dispositif du jugement précité, le Tribunal de première instance a ordonné le partage par moitié des avoirs de prévoyance professionnelle acquis par chacun des époux durant le mariage et jusqu'au 31 mars 2009. Le jugement de divorce, devenu définitif, a été transmis d'office à la Cour de céans pour exécution du partage. La Cour de céans a demandé aux parties de lui indiquer le(s) nom(s) de leur(s) institution(s) de prévoyance, puis aux dites institutions de lui communiquer les montants des avoirs LPP acquis par les intéressés durant le mariage, soit entre le 23 février 2001 et le 31 décembre 2009. S'agissant du demandeur, il est apparu : - qu'il est affilié à la CAISSE DE PRÉVOYANCE DU PERSONNEL DES ÉTABLISSEMENTS PUBLICS MÉDICAUX DU CANTON DE GENÈVE (CEH); - qu'au moment du mariage, son avoir s'élevait à 23'106 fr. 60, ce qui représentait, en date du 31 décembre 2009, compte tenu des intérêts, la somme de 29'610 fr. 40 (cf. courrier de la CEH du 21 mai 2009); - qu'à cette même date, son avoir s'élevait au total à 120'118 fr. 20 (cf. courrier de la CEH du 21 mai 2009). Quant à la demanderesse, il s'est avéré : - qu'au moment du mariage, elle était affiliée à la COMUNITAS PENSIONSKASSE DES SCHWEIZ. GEMEINDEVERB., et possédait un avoir de 69'630 fr. 50, correspondant le 31 décembre 2009, compte tenu des intérêts courus durant le mariage, à la somme de 83'006 fr. 95 (51'865.35 [40'473.50 + intérêts auprès de la CEH] + 31'141.60 [29'157 + intérêts auprès de RAIFFEISEN]; cf. courrier de la CEH du 31 mai 2010); - que cet avoir a été transmis à la CAISSE DE PRÉVOYANCE DU PERSONNEL DES ÉTABLISSEMENTS PUBLICS MÉDICAUX DU CANTON DE GENÈVE (CEH), qui l'a transféré pour partie sur un compte de libre passage ouvert auprès de la RAIFFEISEN DE VEYRIER (cf. courrier de la CEH du 31 mai 2010); que l'avoir accumulé auprès de la CEH s'élevait au total à 83'417 fr. 30 le 31 décembre 2009; - que l'avoir accumulé auprès de RAIFFEISEN s'élevait quant à lui, au total, à 46'109 fr. 80 en date du 31 décembre 2009 (cf. courrier de la banque du 7 mars 2011) ;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23 février 2001, date du mariage, d’autre part le et le 31 décembre 2009, date avalisée par le juge civil. Selon les documents produits, la prestation acquise pendant le mariage par le demandeur s'élève à 90'507 fr. 80 (120'118.20 - 29'610.40) tandis que celle acquise par la demanderesse atteint la somme de 46'520 fr. 15 (83'417.30 + 46'109.80 - 83'006.95), les intérêts ayant déjà été calculés par les institutions de prévoyance défenderesses. Ainsi le demandeur doit à son ex-épouse le montant de 45'253 fr. 90 (90'507.80 : 2) alors qu'elle lui doit celui de 23'260 fr. 10 (46'520.15 : 2), de sorte que c’est en définitive le demandeur qui doit à son ex-épouse le montant de 21'993 fr. 85.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la CAISSE DE PRÉVOYANCE DU PERSONNEL DES ÉTABLISSEMENTS PUBLICS MÉDICAUX DU CANTON DE GENÈVE (CEH), à transférer, du compte de Monsieur L_________ à celui de Madame M_________ L_________, née M_________, la somme de 21'993 fr. 85, ainsi que des intérêts compensatoires au sens des considérants, dès le 1 er janvier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