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A/526/2009 vom 9. April 2009</w:t>
      </w:r>
    </w:p>
    <w:p>
      <w:r>
        <w:t>GE Cour de justice, 2009-04-09, FR</w:t>
      </w:r>
    </w:p>
    <w:p>
      <w:r>
        <w:rPr>
          <w:b/>
        </w:rPr>
        <w:t xml:space="preserve">Quelle: </w:t>
      </w:r>
      <w:r>
        <w:t>https://mcp.opencaselaw.ch/entscheid/ge_gerichte_A_526_2009</w:t>
      </w:r>
    </w:p>
    <w:p>
      <w:r>
        <w:t>FR: GE_GERICHTE A/526/2009 du 9 avril 2009</w:t>
      </w:r>
    </w:p>
    <w:p>
      <w:r>
        <w:t>IT: GE_GERICHTE A/526/2009 del 9 aprile 2009</w:t>
      </w:r>
    </w:p>
    <w:p>
      <w:pPr>
        <w:pStyle w:val="Heading2"/>
      </w:pPr>
      <w:r>
        <w:t>Regeste</w:t>
      </w:r>
    </w:p>
    <w:p>
      <w:r>
        <w:t>Commandement de payer. Notification. Opposition. | Le poursuivi n'a pas rapporté la preuve que sa déclaration d'opposition avait été formée dans le délai prescrit (déclaration d'opposition formée par écrit et envoyée par pli simple A; sceau postal illisible). | LP.74.1</w:t>
      </w:r>
    </w:p>
    <w:p>
      <w:pPr>
        <w:pStyle w:val="Heading2"/>
      </w:pPr>
      <w:r>
        <w:t>Erwägungen</w:t>
      </w:r>
    </w:p>
    <w:p>
      <w:r>
        <w:rPr>
          <w:b/>
        </w:rPr>
        <w:t>E. 1</w:t>
      </w:r>
    </w:p>
    <w:p>
      <w:r>
        <w:t>La présente plainte a été formée en temps utile auprès de l’autorité compétente contre une mesure sujette à plainte, soit une décision de l'Office refusant de tenir compte de l'opposition formée par le plaignant, lequel a qualité pour agir par cette voie (art. 17 LP ; art. 10 al. 1 et 13 LaLP ; art. 56R al. 3 LOJ). Elle sera toutefois déclarée partiellement recevable (cf. consid. 4.).</w:t>
      </w:r>
    </w:p>
    <w:p>
      <w:r>
        <w:rPr>
          <w:b/>
        </w:rPr>
        <w:t>E. 2</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 in CR-LP, ad art. 72 n° 2 ; Karl Wüthrich / Peter Schoch , in SchKG I, ad art. 72 n° 11 s. ; Walter A. Stoffel , Voies d’exécution, § 3 n° 20 ss ; Jolanta Kren -Kostkiewicz , Zustellung von Betreibungsurkunden, in BlSchK 1996, p. 201 ss, 204). En l'espèce, il est constant que le commandement de payer a été notifié en mains du poursuivi. Il s'ensuit que cet acte de poursuite a été valablement notifié.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Il appartient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(Roland Ruedin , CR-LP, ad art. 74 n° 14 ; BlSchK 1975 20). Le délai est réputé respecté si l'opposition a été remise à temps à un bureau de poste suisse (art. 32 al. 1 LP). 3.b. En l'espèce, le plaignant n'a pas formé opposition lors de la notification du commandement de payer mais par écrit, en adressant à l'Office un courrier envoyé par pli simple (A). Or, le sceau postal figurant sur l'enveloppe contenant cette déclaration ne permet pas de déterminer à quelle date celle-ci a été remise à La Poste. Dûment invité par la Commission de céans à apporter la preuve que la déclaration d'opposition avait été postée, le cas échéant, déposée à la boîte aux lettres, au plus tard le 26 janvier 2009 (cf. ATF Ia 183, JdT 1984 I 317), le commandement de payer lui ayant été notifié le 16 janvier 2009 (art. 31 al. 1 LP), le plaignant n'a pas répondu. Force est conséquence de retenir, le précité n'ayant pas apporté la preuve qui lui incombait, que c'est à bon droit que l'Office, qui a reçu cette déclaration le 2 février 2009, a retenu que l'opposition était tardive. Au demeurant, le plaignant, qui affirme avoir pris connaissance tardivement des indications figurant sur le commandement de payer, soit de la cause de la poursuite, n'invoque aucun empêchement au sens de l'art. 33 al. 4 LP susceptible de justifier la restitution du délai d'opposition.</w:t>
      </w:r>
    </w:p>
    <w:p>
      <w:r>
        <w:rPr>
          <w:b/>
        </w:rPr>
        <w:t>E. 4</w:t>
      </w:r>
    </w:p>
    <w:p>
      <w:r>
        <w:t>La plainte sera en conséquence rejetée, dans la mesure de sa recevabilité. Il sied, en effet, de rappeler que, sous réserve d’un abus de droit manifeste sanctionné, le cas échéant, par la nullité de la poursuite considérée,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En l'espèce, un tel abus n'étant pas établi, il appartient au plaignant, qui conteste la créance en poursuite, d'agir par le biais de l’action en annulation ou en suspension de la poursuite (art. 85 et 85a LP ; art. 20 al. 1 let. c et 19 let. e LaLP ; cf. également art. 173 al. 1 2 ème phr. LP), voire, en dernier ressort, par celui de l’action en répétition de l’indu (art. 86 LP). Ces actions relèvent toutes de la compétence exclusive du juge ordinaire, devant lequel il sera renvoyé à agir, s’il l’estime opportun. PAR CES MOTIFS, LA COMMISSION DE SURVEILLANCE SIÉGEANT EN SECTION : Rejette, dans la mesure de sa recevabilité, la plainte formée le 16 février 2009 par M. B______ contre la décision de l'Office des poursuites du 5 février 2009 dans le cadre de la poursuite n° 08 xxxx48 C. Siégeant : Mme Ariane WEYENETH, présidente ; MM. Denis MATHEY et Didier BROSSET,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