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A/523/2019 vom 21. November 2019</w:t>
      </w:r>
    </w:p>
    <w:p>
      <w:r>
        <w:t>GE Cour de justice, 2019-11-21, FR</w:t>
      </w:r>
    </w:p>
    <w:p>
      <w:r>
        <w:rPr>
          <w:b/>
        </w:rPr>
        <w:t xml:space="preserve">Quelle: </w:t>
      </w:r>
      <w:r>
        <w:t>https://mcp.opencaselaw.ch/entscheid/ge_gerichte_A_523_2019</w:t>
      </w:r>
    </w:p>
    <w:p>
      <w:r>
        <w:t>FR: GE_GERICHTE A/523/2019 du 21 novembre 2019</w:t>
      </w:r>
    </w:p>
    <w:p>
      <w:r>
        <w:t>IT: GE_GERICHTE A/523/2019 del 21 novembre 2019</w:t>
      </w:r>
    </w:p>
    <w:p>
      <w:pPr>
        <w:pStyle w:val="Heading2"/>
      </w:pPr>
      <w:r>
        <w:t>Erwägungen</w:t>
      </w:r>
    </w:p>
    <w:p>
      <w:r>
        <w:rPr>
          <w:b/>
        </w:rPr>
        <w:t>E. 1</w:t>
      </w:r>
    </w:p>
    <w:p>
      <w:r>
        <w:t>Le canton de Genève et les communes observent une neutralité religieuse.</w:t>
      </w:r>
    </w:p>
    <w:p>
      <w:r>
        <w:rPr>
          <w:b/>
        </w:rPr>
        <w:t>E. 2</w:t>
      </w:r>
    </w:p>
    <w:p>
      <w:r>
        <w:t>Ils veillent à exclure toute discrimination fondée sur les convictions religieuses.</w:t>
      </w:r>
    </w:p>
    <w:p>
      <w:r>
        <w:rPr>
          <w:b/>
        </w:rPr>
        <w:t>E. 3</w:t>
      </w:r>
    </w:p>
    <w:p>
      <w:r>
        <w:t>Les manifestations religieuses cultuelles se déroulent en principe sur le domaine privé et dans un lieu fermé.</w:t>
      </w:r>
    </w:p>
    <w:p>
      <w:r>
        <w:rPr>
          <w:b/>
        </w:rPr>
        <w:t>E. 4</w:t>
      </w:r>
    </w:p>
    <w:p>
      <w:r>
        <w:t>Les manifestations religieuses cultuelles ou non cultuelles sur le domaine public peuvent être autorisées selon les dispositions de la loi sur les manifestations sur le domaine public, du 26 juin 2008.</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Les cérémonies officielles et les prestations de serment sont organisées selon des modalités respectant la neutralité religieuse. Art. 6 Manifestations religieuses de nature cultuelle et non cultuelle 1 Les manifestations religieuses cultuelles se déroulent sur le domaine privé. 2 À titre exceptionnel, les manifestations religieuses cultuelles peuvent être autorisées sur le domaine public. Dans ces cas-là, les dispositions de la loi sur les manifestations sur le domaine public, du 26 juin 2008, s'appliquent. 3 Les manifestations religieuses non cultuelles sur le domaine public sont soumises aux dispositions de la loi sur les manifestations sur le domaine public, du 26 juin 2008. 4 L'autorité compétente tient compte des risques que la manifestation peut faire courir, à la sécurité publique, à la protection de l'ordre public, ou à la protection des droits et libertés d'autrui. Art. 7 Restrictions relatives aux signes extérieurs 1 Afin de prévenir des troubles graves à l'ordre public, le Conseil d'État peut restreindre ou interdire, sur le domaine public, dans les bâtiments publics, y compris les bâtiments scolaires et universitaires, pour une période limitée, le port de signes religieux ostentatoires. En cas de recours, le tribunal compétent statue dans un délai de 15 jours. 2 Dans les administrations publiques, les établissements publics ou subventionnés, ainsi que dans les tribunaux, le visage doit être visible. Les exceptions sont traitées par voie réglementaire. La LLE emportait en outre une modification de l'art. 2A de la loi générale relative au personnel de l'administration cantonale, du pouvoir judiciaire et des établissements publics médicaux du 4 décembre 1997 (LPAC - B 5 05), dont l'al. 2 a la teneur suivante : Art. 2A Principes généraux 2 Les agents de l'État, soit ceux du canton, des communes et des personnes morales de droit public, observent une neutralité religieuse dans le cadre de leurs fonctions et, lorsqu'ils sont en contact avec le public, ils s'abstiennent de signaler leur appartenance religieuse par des propos ou des signes extérieurs. 6) La LLE a été publiée dans la Feuille d'avis officielle de la République et canton de Genève (ci-après : FAO) le 11 mai 2018, le délai référendaire expirant le 20 juin 2018. 7) Le 20 juin 2018, après avoir annoncé un référendum contre la LLE, quatre comités différents ont déposé environ 8'300 signatures à la Chancellerie d'État. 8) Par arrêté publié dans la FAO du 7 septembre 2018, le Conseil d'État a constaté l'aboutissement du référendum lancé à l'encontre de la LLE. 9) Par acte du 8 février 2019, M. B______ et l'association (ci-après : les recourants) ont recouru auprès de la chambre constitutionnelle de la Cour de justice (ci-après : la chambre constitutionnelle) contre la LLE, concluant à l'annulation des art. 3 al. 3 à 5, 6 al. 1 et 2 et 7 al. 1 et 2 de la loi et à l'octroi d'une indemnité de procédure. Les dispositions contestées emportaient non seulement des restrictions injustifiées à la liberté de conscience et de croyance et à la liberté d'expression mais étaient également discriminatoires. En les adoptant, le législateur avait failli à sa mission consistant à mettre en oeuvre les droits fondamentaux. Elles entérinaient en outre une intolérance religieuse, qui contrevenait à l'engagement de la Confédération en faveur d'un ordre international juste et pacifique. L'art. 3 al. 3 à 5 LLE opérait une neutralisation de l'expression religieuse et perdait de vue que les citoyens étaient en mesure de forger leurs propres opinions et constructions identitaires. Ses al. 3 et 4 étaient en outre contraires aux droits politiques, puisqu'ils interdisaient le port de tout signe religieux dans l'exercice d'un mandat électif, alors que les électeurs devaient pouvoir choisir librement leurs représentants. L'art. 6 al. 1 et 2 LLE sortait du cadre de la laïcité en reprenant les dispositions de l'aLCExt et générait une distinction artificielle entre les manifestations cultuelles et les autres, en particulier celles de nature culturelle, créant ainsi une hiérarchie des croyances. Il faisait également de l'utilisation du domaine public une exception, alors qu'il devait s'agir de la norme. Enfin, l'art. 7 LLE opposait de manière inadmissible l'ordre public à la liberté religieuse, vu l'absence de menace concrète à la paix confessionnelle, et était incohérent. Les dispositions litigieuses, dans leur ensemble, n'étaient pas suffisamment précises, au regard des termes indéterminés qu'elles contenaient, et ne poursuivaient aucun intérêt public mais, au contraire, avaient un effet stigmatisant sur les personnes affichant des convictions religieuses. 10) Le 10 février 2019, le corps électoral genevois a rejeté le référendum et accepté la LLE à une majorité de 55,05 % des votants. 11) Par décision du 13 février 2019, le juge délégué a prononcé la suspension de la procédure, la LLE n'ayant pas encore été promulguée. 12) Par arrêtés publiés respectivement dans la FAO des 1 er et 8 mars 2019, le Conseil d'État a validé les résultats de la votation puis promulgué la LLE pour être exécutoire dans tout le canton dès le lendemain de sa publication. 13) La LLE est entrée en vigueur le 9 mars 2019, conformément à son art. 13. 14) Le 12 mars 2019, le juge délégué a prononcé la reprise de la procédure. 15) Par décision du 3 avril 2019, à la suite d'un autre recours interjeté contre l'art. 3 LLE, la présidence de la chambre constitutionnelle a partiellement octroyé l'effet suspensif et suspendu l'application de l'art. 3 al. 4 LLE. 16) Le 14 juin 2019 le Grand Conseil a répondu sur le fond du recours, concluant à son rejet, « avec suite de dépens ». Le principe de la légalité était respecté, puisque les termes utilisés à l'art. 3 LLE étaient aisément compréhensibles par les administrés et l'ensemble des personnes visées. L'art. 3 LLE comportait en outre une réglementation différenciée pour les différents agents de l'État et n'opérait aucune discrimination ni à l'égard des convictions religieuses, ni entre les diverses confessions ou religions. Le principe de laïcité ajouté à celui de neutralité permettait en outre au législateur d'enjoindre aux personnes visées par cette disposition de ne pas signaler leur appartenance religieuse par des propos ou des signes extérieurs. L'art. 6 LLE distinguait les manifestations cultuelles, comprenant tous les actes qui appartenaient aux rituels d'une communauté religieuse, et les autres, soumises aux règles ordinaires d'utilisation du domaine public. Bien que la portée de cette distinction fût réduite, il n'était pas envisageable que le domaine public soit utilisé sans contrôle pour y organiser des manifestations religieuses à caractère cultuel, étant précisé que l'octroi ou le refus de l'autorisation y relative pouvait être contesté dans un cas concret. L'art. 7 al. 1 LLE transcrivait en termes explicites la clause générale de police, qui autorisait l'exécutif à prendre des mesures exceptionnelles, en cas de troubles graves, et n'était pas discriminatoire, puisqu'il visait indifféremment toutes les confessions. Quant à l'art. 7 al. 2 LLE, il permettait de préserver la sécurité publique, en exigeant que le visage soit visible en certains lieux déterminés, sans que l'intention religieuse ne soit touchée. 17) Le 12 juillet 2019, le juge délégué a fixé aux parties un délai au 4 septembre 2019, prolongé au 13 septembre 2019, pour formuler toutes requêtes ou observations complémentaires, après quoi la cause serait gardée à juger. 18) Le 13 septembre 2019, les recourants ont persisté dans les conclusions et les termes de leur recours. Ils précisaient que les agents publics mentionnés à l'art. 3 al. 5 LLE ne détenaient pas une part d'autorité comparable à ceux visés par l'art. 3 al. 3 LLE, de sorte que la disposition en cause était disproportionnée. Tel était également le cas s'agissant des élus, au regard de la jurisprudence en matière d'incompatibilité confessionnelle. En restreignant les manifestations religieuses cultuelles au domaine privé, l'art. 6 LLE était contraire à la jurisprudence et leur conférait une position plus faible que les manifestations de nature politique, culturelle ou autre. La clause de délégation figurant à l'art. 7 al. 1 LLE était trop vague s'agissant d'une restriction grave aux droits fondamentaux, puisqu'elle ne précisait ni les troubles qui pouvaient justifier l'interdiction en cause, ni le type de signes religieux extérieurs visés, pas davantage que les sanctions encourues par les contrevenants. Les recourants ont en outre sollicité un délai pour produire les recommandations, en cours d'élaboration, de la commission fédérale contre le racisme ainsi que du rapporteur spécial de l'Organisation des Nations Unies sur la liberté de religion ou de conviction, dont ils avaient requis l'intervention. 19) Le 16 septembre 2019, le juge délégué a informé les recourants que si ces recommandations lui parvenaient avant le prononcé de l'arrêt, elles seraient acceptées comme pièces nouvelles. 20) Le 18 septembre 2019, le Grand Conseil a prié le juge délégué de lui octroyer un délai pour dupliquer. 21) Le 23 septembre 2019, le juge délégué a fixé au Grand Conseil un délai au 4 octobre 2019 pour dupliquer, un ultime délai au 11 octobre 2019 étant fixé aux recourants pour l'exercice éventuel de leur droit à la réplique, après quoi la cause serait gardée à juger. 22) Le 4 octobre 2019, le Grand Conseil a persisté dans les conclusions et termes de ses précédentes écritures. Les recourants perdaient de vue le caractère abstrait du contrôle effectué par la chambre constitutionnelle, par définition limité. Les dispositions litigieuses devaient ainsi être interprétées dans chaque cas particulier, en fonction des circonstances de l'espèce, et seule une décision concrète pouvait se révéler disproportionnée. 23) Les recourants ne se sont pas déterminés à l'issue du délai imparti. 24) Sur quoi, la cause a été gardée à juger. EN DROIT 1)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 2) a. Le recours est formellement dirigé contre les art. 3 al. 3, 4 et 5, 6 al. 1 et 2 et 7 al. 1 et 2 LLE, dispositions d'une loi cantonale, en l'absence de cas d'application ( ACST/22/2019 du 8 mai 2019 consid. 2a et les références citées). b. Le délai de recours est de 30 jours s'agissant des lois constitutionnelles, des lois et des règlements du Conseil d'État (art. 62 al. 1 let. d de la loi sur la procédure administrative du 12 septembre 1985 - LPA - E 5 10). Il court dès le lendemain de la promulgation des lois constitutionnelles et des lois et de la publication des règlements (art. 62 al. 3 LPA). Adoptée le 26 avril 2018 et publiée dans la FAO le 11 mai 2018, la LLE a été promulguée le 8 mars 2019, après la validation des résultats du scrutin du 10 février 2019. Bien que le recours ait été interjeté prématurément, le 8 février 2019 déjà, il n'en est pas moins recevable, dès lors qu'il a acquis à bref délai un objet actuel, du fait de la promulgation de la loi attaquée ( ACST/2/2016 du 12 février 2016 consid. 6b ; ACST/12/2015 du 15 juin 2015 consid. 3b). Il s'ensuit que le recours a été formé en temps utile, ainsi que dans les formes prévues par la loi (art. 64 et 65 LPA).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ACST/22/2019 précité consid. 3a et la référence citée).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précité consid. 3b).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d. En l'espèce, si M. B______, domicilié à Genève, devait accéder à l'une ou l'autre des fonctions visées à l'art. 3 LLE ou organiser une manifestation religieuse, il risquerait de se voir appliquer les dispositions litigieuses, de sorte qu'il a qualité pour recourir. Il en va de même de l'association, qui a pour but statutaire de défendre les intérêts de ses membres en revendiquant l'égalité de traitement pour la communauté musulmane à Genève en particulier. Le recours est ainsi également recevable de ce point de vue.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5) a. Selon les recourants, les art. 3 al. 3, 4 et 5, 6 al. 1 et 2 et 7 al. 1 et 2 LLE contreviendraient à la liberté de conscience et de croyance ainsi qu'à la liberté d'expression. b. L'art. 15 de la Constitution fédérale de la Confédération suisse du 18 avril 1999 (Cst. - RS 101),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 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zzettin Doan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ahin c. Turquie précité § 105 et 121). Au-delà des actes cultuels, la garantie constitutionnelle protège le respect des injonctions et usages religieux ainsi que les autres manifestations de la croyance, en tant que ces comportements constituent l'expression de la conviction religieuse (ACEDH Osmanolu et Kocaba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 c. L'art. 16 al. 2 Cst., ainsi que l'art. 10 CEDH, 19 par. 2 Pacte II et 26 al. 1 Cst-GE, garantit à toute personne le droit de former, d'exprimer et de répandre librement son opinion en recourant à tous les moyens propres à établir la communication, à savoir la parole, l'écrit ou le geste, sous quelque forme que ce soit (arrêt du Tribunal fédéral 1C_443/2017 du 29 août 2018 consid. 6.1 et les références citées).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(arrêt du Tribunal fédéral 1C_443/2017 précité consid. 6.1). d. L'art. 22 Cst. garantit la liberté de réunion (al. 1), toute personne ayant le droit d'organiser des réunions et d'y prendre part ou non (al. 2). Les art. 32  Cst-GE,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Dans ce cadre, l'autorité doit tenir compte d'une part des intérêts des organisateurs à pouvoir se réunir et s'exprimer et, d'autre part, de l'intérêt de la collectivité et des tiers à limiter les nuisances, notamment à prévenir les actes de violence. Il s'agit d'assurer l'utilisation adéquate des installations publiques disponibles dans l'intérêt de la collectivité et du voisinage ainsi que de limiter l'atteinte portée par la manifestation aux libertés des tiers non-manifestants (ATF 143 I 147 consid. 3). 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(arrêt du Tribunal fédéral 1C_451/2018 précité consid. 3.1.1). 6) En l'espèce, si la personne physique recourante est incontestablement titulaire de la liberté de conscience et de croyance, la question peut souffrir de rester indécise s'agissant de l'association qui apparaît, selon ses statuts, davantage oeuvrer pour l'égalité de traitement de la communauté musulmane à Genève que poursuivre en tant que tel un but religieux (ATF 142 I 195 consid. 5.2 ss). En tant que l'art. 3 al. 3, 4 et 5 LLE impose aux membres du Conseil d'État, d'un exécutif communal, aux magistrats du Pouvoir judiciaire et de la Cour des comptes, aux membres du Grand Conseil et des conseils municipaux ainsi qu'aux agents de l'État et des personnes morales de droit public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 Les administrés sont également soumis à un certain nombre de restrictions, mentionnées à l'art. 7 al. 1 (signes religieux ostentatoires) et al. 2 (visibilité du visage), aux conditions mentionnées par ces dispositions, ce qui emporte également une ingérence à leur liberté religieuse. L'art. 3 al. 3 et 5 LLE impose au surplus aux membres du Conseil d'État, d'un exécutif communal, aux magistrats du Pouvoir judiciaire et de la Cour des comptes ainsi qu'aux agents de l'État et des personnes morales de droit public de s'abstenir de signaler leur appartenance non seulement par des signes extérieurs, mais également par des propos, ce qui touche aussi à l'aspect externe de cette liberté. Dans ce cadre, la liberté d'expression garantie par les art. 16 al. 2 Cst., 10 CEDH, 19 par. 2 Pacte II et 26 al. 1 Cst-GE n'a pas de portée distincte par rapport à la liberté de conscience et de croyance, qui apparaît comme une garantie spéciale de la liberté d'opinion et d'expression (arrêt du Tribunal fédéral 2C_396/2008 du 15 septembre 2008 consid. 8.1 ; Jacques DUBEY, Droits fondamentaux, vol. II, 2018, n. 1946). 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op. cit., vol. II, n. 1946). 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 e éd., 2016, § 7 n. 115 ; Andreas AUER / Giorgio MALINVERNI / Michel HOTTELIER, Droit constitutionnel suisse, vol. II, 3 e éd., 2013, n. 254 ; Christof RIEDO / Marcel Alexander NIGGLI, Unantastbar ? Bemerkungen zum so genannten Kerngehalt von Grundrechten oder Much Ado About Nothing, PJA 2011 p. 762-770). À l'instar des autres libertés, elle peut ainsi être restreinte aux conditions posées par l'art. 36 Cst. 7) 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 8) a. Les restrictions graves doivent reposer sur une disposition claire et expresse de la loi au sens formel, les cas de danger sérieux, direct et imminent étant réservés (art. 36 al. 1 Cst.). Se déduisant du principe de la légalité, l'exigence de densité normative suffisante renvoie au degré de clarté et de précision que des dispositions générales et abstraites doivent avoir pour que leur application soit prévisible ( ACST/19/2018 du 15 août 2018 consid. 6a et les références citées ; ACEDH zzettin Doan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 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était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 b. En l'espèce, les dispositions litigieuses figurent dans la LLE, soit une loi au sens formel qui a été soumise au référendum. La portée de l'art. 3 al. 3, 4 et 5 est limitée, dès lors que ces dispositions ne s'appliquent, d'une part, qu'aux propos ou signes extérieurs et, d'autre part, que dans le cadre respectivement de l'exercice des fonctions des personnes concernées et des contacts avec le public.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différentes fonctions au sein de l'État, dont certaines sont les plus hautes, qu'elles composent dans une certaine mesure avec une telle situation conflictuelle (arrêt du Tribunal fédéral 2C_546/2018 précité consid. 4.3.3). Il en va de même s'agissant de la portée des art. 6 et 7 LLE. En effet, l'art. 6 al. 1 et 2 LLE se limite aux manifestations cultuelles, lesquelles sont soumises à autorisation en cas d'utilisation du domaine public. Quant à l'art. 7 LLE, il limite son application aux signes religieux ostentatoires pour une durée limitée (avec un contrôle judiciaire à bref délai ; al. 1) et aux seules administrations publiques, établissements publics ou subventionnés et tribunaux s'agissant de la visibilité du visage (al. 2), sans autre restriction aux signes religieux extérieurs. De ce point de vue, l'on ne saurait, objectivement et abstraitement, qualifier l'atteinte de grave, de sorte que des exigences trop sévères quant à la précision de la formulation des dispositions contestées ne peuvent être posées (cf. ATF 128 I 295 consid. 5b/aa). c. Selon les recourants, les dispositions litigieuses ne seraient pas suffisamment déterminées, puisqu'elles ne comportent aucune définition des termes utilisés, qui seraient sujets à interprétation. S'il est vrai que la formulation des art. 3 al. 3, 4 et 5, art. 6 al. 1 et 2 et art. 7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 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Il en va de même de l'art. 7 al. 1 LLE, qui concrétise le pouvoir général de police, lequel permet de limiter valablement les libertés en conférant le droit à l'autorité, sans se fonder sur une base constitutionnelle ou légale expresse, de prendre les mesures indispensables pour rétablir l'ordre public s'il a été troublé ou pour le préserver d'un danger sérieux qui le menace de manière directe ou imminente (Andreas AUER / Giorgio MALINVERNI / Michel HOTTELIER, op. cit., vol. II, n. 206). 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 ACST/19/2018 précité consid. 6c), de même du reste qu'un contrôle abstrait ultérieur du règlement du Conseil d'État adopté sur cette base, conformément à la clause de délégation de l'art. 7 LLE. 9)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 b. Les recourants contestent l'existence d'un intérêt public, les dispositions litigieuses ayant un effet stigmatisant. L'art. 3 al. 3, 4 et 5 et l'art.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 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ahin c. Turquie précité § 99). 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 À ces éléments s'ajoute, s'agissant plus particulièrement de l'art. 3 al. 3 LLE, l'exigence d'indépendance et d'impartialité des tribunaux (art. 30 al. 1 Cst. ; art. 40 al. 1, 117 al. 2 et 128 al. 1 Cst-GE), applicable aux magistrats, qui implique qu'ils ne se laissent guider, dans leurs fonctions, par aucune considération étrangère au litige (arrêt du Tribunal fédéral 2C_546/2018 précité consid. 4.5). Quant aux membres du Conseil d'État (art. 104 Cst-GE) et du Grand Conseil (art. 84 al. 1 Cst-GE) visés à l'art. 3 al. 3 et 4 LLE, l'exigence d'indépendance implique qu'ils exercent librement leur mandat. 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L'art. 7 LLE poursuit également des buts d'ordre et de sécurité publics en limitant, d'une part, le port de signes religieux ostentatoires en cas de troubles graves à l'ordre public et, d'autre part, en exigeant des administrés qu'ils montrent leur visage en certains lieux (cf. ACEDH S.A.S c. France précité § 115, 121 et 122, dans lequel la CourEDH a, s'agissant de l'interdiction de se couvrir le visage en public, considéré qu'une telle réglementation pouvait également poursuivre un but de protection des droits et libertés d'autrui, ce qui requérait toutefois un examen rigoureux sous l'angle de la proportionnalité). L'adoption des dispositions contestées répond ainsi à des intérêts publics admissibles. 10)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zzettin Doan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zzettin Doan et autres c. Turquie précité, § 106, et Kokkinakis c. Grèce précité, § 33). b.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Dans l'ACEDH Ebrahimian c. France précité, qui concernait l'interdiction faite à une assistante sociale d'un hôpital public, qui était en contact avec des patients, de porter un voile sur son lieu de travail, la CourEDH a en particulier considéré qu'une telle mesure était nécessaire au regard de la neutralité du service public hospitalier qui pouvait être considérée comme liée à l'attitude de ses agents et qui exigeait que les patients ne puissent pas douter de leur impartialité (§ 64 ; voir également l'ACEDH Eweida et autres c. Royaume-Uni du 15 janvier 2013, req. 48420/10, Rec. 2013 au sujet du port d'une croix chrétienne sur le lieu de travail). c. Selon la jurisprudence européenne, ni l'obligation faite à un étudiant de confession musulmane de présenter une photographie d'identité « tête nue » aux fins de la délivrance d'un diplôme universitaire (Karaduman c. Turquie du 3 mai 1993, req. 16278/90, DR 74 p. 93), ni l'obligation faite à une personne de retirer son turban ou son voile lors de contrôles de sécurité aux aéroports ou dans une enceinte consulaire (Phull c. France du 11 janvier 2005, req. 35753/03, Rec. 2005-I ; El Morsli c. France du 4 mars 2008, req. 15585/06) ne constituent une atteinte à l'exercice du droit à la liberté de religion. L'obligation d'une photographie « tête nue » apposée sur un permis de conduire, qui constituait au demeurant une mesure ponctuelle, a également été considérée comme justifiée pour des raisons tenant à la sécurité publique et à la protection de l'ordre public, notamment dans le cadre de contrôles effectués en relation avec les dispositions du code de la route (Mann Singh c. France du 13 novembre 2008, req. 24479/07). La CourEDH a en revanche constaté une violation de l'art. 9 CEDH s'agissant de l'obligation faite à un témoin dans un procès pénal, membre d'un groupe local adepte de la mouvance wahhabite / salafiste de l'islam, d'enlever sa calotte en audience (ACEDH Hamidovi c. Bosnie-Herzégovine du 5 décembre 2017, req. 57792/15). d. La CourEDH s'est également penchée sur la question de l'interdiction de porter, en dehors des cérémonies religieuses, certaines tenues religieuses dans les lieux publics ouverts à tous comme les voies ou places publiques. Elle a considéré qu'une interdiction de porter une tenue caractéristique du groupe religieux Aczimendi tarikati sur le domaine public, non limitée à des établissements publics, qui s'appliquait à de simples citoyens en l'absence de tout acte de prosélytisme, était disproportionnée et constitutive d'une violation de l'art. 9 CEDH (ACEDH Ahmet Arslan et autres c. Turquie du 23 février 2010, req. 41135/98, § 44 ss). Elle est arrivée à une solution inverse dans l'ACEDH S.A.S c. France précité (voir également dans le même sens les ACEDH Belcacemi et Oussar c. Belgique du 11 juillet 2017, req. 37798/13, et Dakir c. Belgique du 11 juillet 2017, req. 4619/12) qui concernait l'interdiction de porter une tenue destinée à dissimuler le visage dans l'espace public. Bien qu'une telle mesure ne pût pas se justifier pour des motifs tenant à la sécurité publique hors la présence d'un contexte révélant une menace générale (§ 139), elle pouvait néanmoins passer pour proportionnée aux fins de garantir les conditions du « vivre ensemble » (§ 142, 153, 157), malgré son champ d'application large et le faible nombre de femmes concernées (§ 145, 151). Dans cette affaire, la CourEDH a en outre attaché une grande importance au fait que l'interdiction en cause n'était pas explicitement fondée sur la connotation religieuse des habits visés mais sur le seul fait qu'ils dissimulaient le visage (§ 151). e. Dans l'ATF 144 I 281 , le Tribunal fédéral a examiné la constitutionnalité de dispositions légales cantonales interdisant de se dissimuler le visage sur la voie publique. Il a jugé que les exceptions prévues à cette interdiction, formulées de manière exhaustive, étaient problématiques sous l'angle de la liberté d'expression, de la liberté de réunion et de la liberté économique. Il n'a toutefois pas examiné la compatibilité des dispositions en cause avec la liberté de conscience et de croyance, dès lors que les recourants ne les avaient pas contestées sous cet angle (consid. 3). En 2017, une initiative populaire fédérale « Oui à l'interdiction de se dissimuler le visage » a été déposée puis a abouti (FF 2017 6109). Elle prévoit l'interdiction de se dissimuler le visage dans l'espace public et dans les lieux accessibles au public. Bien qu'ayant admis sa validité, le Conseil fédéral a proposé son rejet au profit du contre-projet qu'il a élaboré (Message du 15 mars 2019 relatif à l'initiative populaire « Oui à l'interdiction de se dissimuler le visage » et au contre-projet indirect [loi fédérale sur la dissimulation du visage], FF 2019 2895 ; FF 2019 2931). Il a en particulier considéré que l'initiative allait trop loin en prévoyant une interdiction générale de se dissimuler le visage dans l'espace public et en interdisant au législateur de prévoir d'autres exceptions que celles mentionnées. Le port de la burqa et du niqab étaient en outre des phénomènes marginaux en Suisse et concernait principalement des touristes. Au demeurant, le port de masques et de cagoules lors de manifestations était déjà largement réglementé au niveau cantonal, les cantons devant rester, dans tous les cas, libres de légiférer lorsqu'ils l'estimaient nécessaire. Il ne pouvait pas non plus être exclu que l'initiative ait des effets négatifs sur la cohésion sociale et qu'elle conduise à exclure certaines femmes de l'espace public (Message, op. cit., p. 2922). Toutefois, dans la mesure où le fait de se dissimuler le visage pouvait poser problème lorsqu'une autorité devait identifier une personne et que celle-ci refusait de montrer son visage, le Conseil fédéral a proposé un contre-projet indirect à l'initiative, sous la forme d'une loi fédérale, qui instaure une obligation de montrer son visage lorsque le représentant d'une autorité suisse, en vertu du droit fédéral, doit, dans le cadre de l'accomplissement de sa tâche, identifier une personne (FF 2019 2933). À Genève, la LMDPu prévoit qu'il est interdit à quiconque participe à une manifestation notamment de revêtir, sauf dérogation par le Conseil d'État, une tenue destinée à empêcher son identification, un équipement de protection ou un masque à gaz (art. 6 al. 1 let. a LMDPu). 11) a. En l'espèce, les recourants tiennent pour disproportionnées les restrictions à la liberté de conscience et de croyance opérées par les art. 3 al. 3, 4 et 5, 6 al. 1 et 2 et 7 LLE. b.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 précédemment mentionné, d'exercer leurs charges de manière indépendante et impartiale. L'art. 3 al. 5 LLE concernant les agents de l'État constitue également une mesure propre à assurer la neutralité religieuse. S'il est vrai que la jurisprudence fédérale n'a eu à se prononcer que sur le cas d'une enseignante portant le voile à l'école et que, dans ce cadre, le Tribunal fédéral a mis l'accent sur le rapport qu'entretenait les jeunes élèves avec leur enseignante, qui détenait une part de l'autorité scolaire et personnifiait l'école (ATF 123 I 296 consid. 4b/cc), les principes qu'il a développés peuvent également s'appliquer aux autres agents de l'État. Ainsi, même si ceux-ci ne s'adonnent pas au prosélytisme ni ne parlent de leurs convictions aux administrés en arborant un signe religieux extérieur, leur comportement n'en est pas moins imputable à l'État, en particulier lorsqu'ils sont en contact avec le public. À cela s'ajoute que l'interdiction en cause est limitée à ces derniers cas, de sorte que de ce point de vue, elle respecte aussi le principe de proportionnalité. Les membres des autorités visés par les dispositions litigieuses ne sauraient ainsi donner l'apparence d'être guidés par des convictions religieuses dans l'exercice de leurs fonctions, ni de prendre en compte une conception religieuse au détriment d'une autre dans une société pluraliste. L'art. 3 al. 3 et 5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 Le même raisonnement devra être suivi pour les autres agents de l'État visés à l'art. 3 al. 5 LLE. La portée de l'art. 3 al. 3 et 5 LLE est au surplus limitée tant quant à son objet qu'à sa durée, puisqu'il s'applique, d'une part, aux seuls propos et signes extérieurs et, d'autre part, aux contacts avec le public. La disposition litigieuse respecte ainsi le principe de proportionnalité et est conforme à la jurisprudence (ATF 123 I 296 consid. 4 ; arrêt du Tribunal fédéral 2C_546/2018 précité consid. 4.6). c. La situation se présente sous un autre angle s'agissant des membres du Grand Conseil et des conseils municipaux, dont la condition et la fonction ne s'apparentent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 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 Imposer aux organes législatifs une totale neutralité confessionnelle, sans égards à leurs particularités, met au surplus à mal le principe démocratique exprimé à l'art. 51 Cst., qui impose aux cantons de se doter notamment d'un parlement élu au suffrage universel (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 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Toutefois, contrairement à ce que soutiennent les recourants, l'art. 3 al. 4 LLE, de même d'ailleurs que l'art. 3 al. 3 LLE, ne contrevient pas à la garantie de l'art. 34 Cst., qui protège la liberté de vote, dans la mesure où il n'empêche pas, pour les électeurs, de porter leur choix sur les candidats qu'ils souhaitent élire ni pour les candidats qui remplissent les conditions requises de se faire élire. 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 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 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précité consid. 3.1.1) et que l'abus de droit est réservé. Quant à l'art. 6 al. 4 LLE, qui n'est pas contesté en tant que tel par les recourants, il n'apparaît, selon les travaux législatifs, pas avoir de portée propre pour refuser une autorisation de manifestation religieuse selon l'al. 2 ou 3 de l'art. 6 LLE, mais rappelle les éléments entrant en compte dans l'octroi ou le refus de l'autorisation y relative. e. Pour des raisons tenant à l'ordre et à la sécurité publics, l'art. 7 al. 1 LLE permet au Conseil d'État de restreindre ou d'interdire le port de signes religieux ostentatoires. Bien que cette disposition ne comporte aucune définition de ce dernier terme, il ressort des travaux préparatoires qu'il doit s'agir de signes religieux provocateurs uniquement, sans que ne soient concernés d'autres signes religieux extérieurs, même forts, la kippa juive ou le voile islamique n'étant pas visés. L'autorité en charge de l'application de cette disposition devra ainsi, pour atteindre le but d'intérêt public visé, à savoir la préservation de l'ordre et de la sécurité publics, interpréter ces termes strictement, étant précisé que s'il devait s'agir de signes religieux recouvrant le visage, devrait alors également être interdite toute tenue empêchant l'identification des personnes, et ce de manière générale, sans lien avec une quelconque appartenance religieuse, sous peine de rendre vaine la réalisation de l'objectif poursuivi par l'art. 7 al. 1 LLE. En outre, étant donné le vaste champ d'application de cette disposition, qui concerne le domaine public et les bâtiments publics de manière générale, sa mise en oeuvre ne devra se faire que de manière très restrictive, afin de prévenir strictement des troubles graves à l'ordre et à la sécurité publics en raison d'un danger qui les menace de manière directe et imminente, comme l'indique du reste l'exposé des motifs relatif à cette disposition. Sous ces angles, l'art. 7 al. 1 LLE se prête ainsi à une interprétation conforme au droit supérieur, étant précisé que son application pourra faire l'objet d'un contrôle judiciaire à brève échéance, le délai indiqué, de quinze jours, constituant un simple délai d'ordre au regard du temps nécessaire aux échanges d'écritures et à ce qu'il soit statué sur le fond de la demande. L'art. 7 al. 2 LLE exige la visibilité du visage des administrés dans les administrations publiques, les établissements publics ou subventionnés ainsi que dans les tribunaux. Une telle mesure, qui est limitée à certains lieux et n'empêche pas le port de signes religieux en tant que tels, est conforme au principe de proportionnalité, pour autant toutefois qu'elle soit appliquée également à tout vêtement ou couvre-chef masquant le visage, même sans connotation religieuse. Les travaux préparatoires mentionnent d'ailleurs à titre d'exemple d'exception le port du masque au sein d'un hôpital, preuve que tout administré, indépendamment de l'existence ou non d'un signe religieux, doit en principe montrer son visage dans les lieux limitativement indiqués. À cela s'ajoute qu'en tant qu'une telle mesure ne peut se justifier pour d'autres motifs qu'aux fins d'identification, afin d'assurer dans ce cas le respect de l'ordre et de la sécurité publics, et non pas par les conditions du « vivre ensemble », elle devra être appliquée de manière raisonnée. En édictant les exceptions à cette obligation, le Conseil d'État devra en outre s'inspirer des récents développements jurisprudentiels en la matière (ATF 144 I 281 ). 12) a. Les recourants soutiennent que les dispositions attaquées seraient discriminatoires. Ce grief sera toutefois examiné en lien avec le seul art. 3 al. 3 et 5 LLE, au regard du sort réservé à l'art. 3 al. 4 LLE et de l'interprétation conforme au droit supérieur qu'il est possible de donner aux autres dispositions contestées. b.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145 I 73 consid. 5.1 et les références citées). c. Contrairement à ce que soutiennent les recourants, l'art. 3 al. 3 et 5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En effet, la disposition litigieuse pourrait s'appliquer, dans les mêmes circonstances à une personne revêtant les habits propres à une autre confession, tels la kippa précitée ou le turban sikh (voir, à ce propos, l'ATF 119 IV 260 ). Ce grief sera dès lors écarté. 13) a. Les recourants se plaignent, enfin, d'une violation des droits politiques, garantie à laquelle l'art. 3 al. 3 et 4 LLE serait contraire. b.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131 I 126 consid. 5.1), l'art. 44 Cst-GE garantissant les droits politiques en des termes similaires ( ACST/30/2019 du 17 octobre 2019 consid. 7a), de même que l'art. 25 Pacte II. De cette garantie découle notamment le droit d'exiger qu'aucun résultat ne soit reconnu s'il n'exprime pas la libre volonté du corps électoral (ATF 131 I 126 consid. 3.1 et les références citées). Afin notamment de ne pas nuire à la crédibilité du résultat de l'élection, la garantie des droits politiques implique le respect de règles de procédure (ATF 131 I 442 consid. 3.1 et 3.6 ; ACST/30/2019 précité consid. 7a). c. En l'espèce, étant donné que l'art. 3 al. 4 LLE ne peut faire l'objet d'aucune interprétation conforme à la Cst. et qu'il doit être annulé, le grief des recourants devient sans objet. S'agissant de l'art. 3 al. 3 LLE, comme précédemment mentionné, celui-ci ne contrevient pas à la garantie de l'art. 34 Cst., dans la mesure où il n'empêche pas, pour les électeurs, de porter leur choix sur les candidats qu'ils souhaitent élire ni, pour les candidats, de se faire élire s'ils remplissent les conditions d'éligibilité requises. Ce grief sera également écarté. 14) Il s'ensuit que le recours sera très partiellement admis et l'art. 3 al. 4 LLE annulé, les autres dispositions attaquées étant confirmées. Les derniers griefs du recourant en lien avec une violation des art. 2 al. 4 et 35 Cst., pour autant qu'ils soient justiciables, deviennent ainsi sans objet, au regard du sort réservé à l'art. 3 al. 4 LLE, de la conformité aux droits fondamentaux de l'art. 3 al. 3 et 5 LLE et de l'interprétation conforme au droit supérieur qu'il est possible de donner aux autres dispositions attaquées. 15) Étant donné que M. B______ est au bénéfice de l'assistance juridique, aucun émolument ne sera mis à sa charge ; vu l'issue du litige, un émolument - réduit - de CHF 500.- sera toutefois mis à la charge de l'association, qui succombe dans une large mesure (art. 87 al. 1 LPA). Une indemnité de procédure de CHF 1'000.- sera en outre allouée aux recourants, à la charge de l'État de Genève, dès lors qu'ils obtiennent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