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A/522/2024 vom 14. November 2025</w:t>
      </w:r>
    </w:p>
    <w:p>
      <w:r>
        <w:t>GE Cour de justice, 2025-11-14, FR</w:t>
      </w:r>
    </w:p>
    <w:p>
      <w:r>
        <w:rPr>
          <w:b/>
        </w:rPr>
        <w:t xml:space="preserve">Quelle: </w:t>
      </w:r>
      <w:r>
        <w:t>https://mcp.opencaselaw.ch/entscheid/ge_gerichte_A_522_2024</w:t>
      </w:r>
    </w:p>
    <w:p>
      <w:r>
        <w:t>FR: GE_GERICHTE A/522/2024 du 14 novembre 2025</w:t>
      </w:r>
    </w:p>
    <w:p>
      <w:r>
        <w:t>IT: GE_GERICHTE A/522/2024 del 14 novembre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conditions générales pour l’assurance-maladie collective auxquelles renvoie la police d’assurance, le contrat est régi par la LCA. Par ailleurs, selon la jurisprudence, toute assurance d’indemnités journalières en cas de maladie, soumise à la LCA, doit être considérée comme une assurance complémentaire à l’assurance-maladie sociale (arrêts du Tribunal fédéral 4A_47/2012 du 12 mars 2021 consid. 2 et 4A_118/2011 du 11 octobre 2011 consid. 1.3 et les références). La compétence de la Cour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L’art. 17 al. 1 CPC consacre par ailleurs la possibilité d’une élection de for écrite. En l’occurrence, la prestation caractéristique vise le versement d’indemnités journalières. Il s’agit d’une dette portable qui doit être exécutée au domicile de l’ayant droit, soit à Genève. L’art. 20 des conditions générales d’assurance énonce par ailleurs que le lieu de travail en Suisse est également reconnu comme for juridique en cas de litiges dans le cadre de l’assurance collective d’indemnité journalière en cas de maladie souscrite par un employeur pour ses employés. La Cour de céans est par conséquent également compétente à raison du lieu.</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La demande, qui répond par ailleurs aux exigences légales et de forme (art. 130 et 244 CPC), est par conséquent recevable.</w:t>
      </w:r>
    </w:p>
    <w:p>
      <w:r>
        <w:rPr>
          <w:b/>
        </w:rPr>
        <w:t>E. 2</w:t>
      </w:r>
    </w:p>
    <w:p>
      <w:r>
        <w:t>Le litige porte sur le point de savoir si la défenderesse est tenue de verser des indemnités journalières au demandeur au-delà du moment où elle a cessé de prester, singulièrement sur la question de savoir si l’incapacité de travail de ce dernier dès le 7 mai 2021 en raison d’une maladie est démontrée.</w:t>
      </w:r>
    </w:p>
    <w:p>
      <w:r>
        <w:rPr>
          <w:b/>
        </w:rPr>
        <w:t>E. 3.1</w:t>
      </w:r>
    </w:p>
    <w:p>
      <w:r>
        <w:t>La procédure simplifiée s’applique aux litiges portant sur des assurances complémentaires à l’assurance-maladie sociale au sens de la LAMal (art. 243 al. 2 let. f CPC) et la Cour de céans établit les faits d’office (art. 247 al. 2 let. a CPC). La maxime inquisitoire sociale ne modifie pas la répartition du fardeau de la preuve (arrêt du Tribunal fédéral 4C.185/2003 du 14 octobre 2003 consid. 2.1). En l’absence de disposition spéciale contraire, l’art. 8 du code civil suisse du 10 décembre 1907 (CC - RS 210) répartit le fardeau de la preuve pour toutes les prétentions fondées sur le droit privé fédéral et détermine, sur cette base, laquelle des parties doit assumer les conséquences d’un échec de la preuve. En conséquence, l’ayant droit est tenu de prouver les faits relatifs à la « justification de ses prétentions »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 cf . ATF 148 III 105 consid. 3.3.1 ; 130 III 321 consid. 3.1).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3.2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3.3</w:t>
      </w:r>
    </w:p>
    <w:p>
      <w:r>
        <w:t>Le droit à la preuve est une composante du droit d’être entendu garanti par l’art. 29 al. 2 de la Constitution (Cst. - RS 101) ; il se déduit également de l’art. 8 CC et trouve désormais une consécration expresse à l’art. 152 CPC. Il implique que toute partie a le droit, pour établir un fait pertinent contesté, de faire administrer les moyens de preuves adéquats, pour autant qu’ils aient été proposés régulièrement et en temps utile selon la loi de procédure applicable. Les art. 8 CC et 152 CPC ne régissent pas l’appréciation des preuves et ne disent pas quelles mesures probatoires doivent être ordonnées, ni ne dictent au juge civil comment forger sa conviction.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(arrêt du Tribunal fédéral 4A_42/2017 du 29 janvier 2018 consid. 3.2 et les références). La maxime inquisitoire sociale ne permet pas d’étendre à bien plaire l’administration des preuves et de recueillir toutes les preuves possibles (ATF 125 III 231 consid. 4a).</w:t>
      </w:r>
    </w:p>
    <w:p>
      <w:r>
        <w:rPr>
          <w:b/>
        </w:rPr>
        <w:t>E. 3.4</w:t>
      </w:r>
    </w:p>
    <w:p>
      <w:r>
        <w:t>La LCA ne contenant aucune disposition spécifique à l’indemnité journalière en cas de maladie, le droit aux prestations se détermine d’après la convention des parties (ATF 133 III 185 consid. 2).</w:t>
      </w:r>
    </w:p>
    <w:p>
      <w:r>
        <w:rPr>
          <w:b/>
        </w:rPr>
        <w:t>E. 4.1</w:t>
      </w:r>
    </w:p>
    <w:p>
      <w:r>
        <w:t>En l’occurrence, aux termes de la police d’assurance, la défenderesse prend en charge le versement d’indemnités journalières en cas de maladie correspondant à 80% du salaire assuré durant 720 jours dans une période de 900 jours avec imputation du délai d’attente de deux jours. Selon l’art. 3 § 1 des conditions générales, est réputée maladie toute atteinte à la santé physique, mentale ou psychique qui n’est pas due à un accident et qui exige un examen ou un traitement médical ou provoque une incapacité de travail. Est réputée incapacité de travail toute perte, totale ou partielle, de l’aptitude de l’assuré à accomplir tant dans sa profession actuelle que dans une autre profession ou domaine d’activité le travail qui peut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w:t>
      </w:r>
    </w:p>
    <w:p>
      <w:r>
        <w:rPr>
          <w:b/>
        </w:rPr>
        <w:t>E. 4.2</w:t>
      </w:r>
    </w:p>
    <w:p>
      <w:r>
        <w:t>Il n’est en l’espèce pas contesté que le demandeur a été en incapacité de travail en raison d’un cancer de la prostate du 1 er septembre au 17 décembre 2020, puis du 25 janvier au 7 mai 2021, périodes durant lesquelles la défenderesse a versé ses prestations. À teneur des pièces produites, les indemnités journalières ont de plus continué à être versées jusqu’au 31 août 2021 et, bien que la défenderesse soutienne que le demandeur n’a plus été en incapacité de travail pour cause de maladie après le 7 mai 2021, elle a renoncé à exiger le remboursement des prestations allouées jusqu’au 31 août 2021. Dans ces circonstances, la question litigieuse se limite à examiner si le demandeur a été en incapacité de travail pour cause de maladie après le 31 août 2021, singulièrement à dire si les effets du cancer de la prostate continuaient alors à déployer leurs effets.</w:t>
      </w:r>
    </w:p>
    <w:p>
      <w:r>
        <w:rPr>
          <w:b/>
        </w:rPr>
        <w:t>E. 4.3</w:t>
      </w:r>
    </w:p>
    <w:p>
      <w:r>
        <w:t>Plusieurs médecins ont participé au suivi médical du demandeur et se sont prononcés sur le cas. À la lecture du rapport rédigé le 7 mai 2021 par le Dr D______, il paraît de prime abord possible d’inférer que l’incapacité de travail du demandeur en raison du cancer avait perduré après le 7 mai 2021, puisque l’oncologue n’envisageait alors pas une reprise de travail. Néanmoins, entendu en audience, ce médecin a précisé que les effets secondaires de la radiothérapie se sont manifestés jusqu’en mai 2021, douleurs pelviennes comprises. L’oncologue n’a ainsi pu attester d’une incapacité de travail postérieure à cette date. Il s’est contenté de la qualifier de « possible », préférant s’en rapporter à l’avis de son confrère urologue sur ce point. Or, force est de constater que ce dernier n’a pas délivré de certificats d’arrêt de travail après la tentative de prostatectomie ou après la radiothérapie, expliquant que cela incombait au radiothérapeute. Il n’a par ailleurs pas vu le demandeur en consultation entre avril et décembre 2021. S’il est certes vrai qu’il a indiqué que la maladie avait induit de grandes difficultés pour le demandeur et que celui-ci se sentait enfin mieux lors de la consultation du 14 décembre 2021 seulement, cet élément, fondé sur le ressenti subjectif de son patient, à défaut de constatations cliniques du médecin en temps voulu, ne constitue pas une évaluation médicale objective et ne saurait à lui seul attester d’une incapacité de travail antérieure. L’urologue a d’ailleurs admis ne pouvoir dire jusqu’à quand l’incapacité de travail avait duré, celle-ci s’étendant de manière générale de trois à six mois après la fin du traitement. Au vu du fait que le traitement par radiothérapie a, dans le cas d’espèce, pris fin le 1 er mars 2021, il en découlerait tout au plus une potentielle incapacité de travail jusqu’au 31 août 2021, période pour laquelle la défenderesse a versé des indemnités journalières dont elle ne demande pas le remboursement. Quant à une éventuelle incapacité de travail en raison de difficultés psychiques, le Dr D______ a relevé que le demandeur avait été ébranlé par la survenue brutale d’un cancer et le Dr F______ a précisé que la maladie avait induit de grandes difficultés, notamment sur le plan psychologique. Cela étant, aucun des deux médecins n’a fait état d’une incapacité de travail découlant de ces difficultés et le radiothérapeute s’en est au surplus référé à son confrère urologue. Sans vouloir minimiser l’impact que l’annonce d’une maladie grave peut avoir eu sur le demandeur, la Cour de céans constate qu’un suivi auprès d’un spécialiste psychiatre n’a pas été instauré, ni un traitement médicamenteux en raison d’une fragilité psychique. La Dre G______, médecin généraliste, n’a d’ailleurs pas allégué qu’un traitement psychiatrique aurait été prodigué pour aider l’assuré sur le plan psychique, mais a uniquement cité l’essai d’introduction de Prégabaline et d’un traitement anti-dépresseur ayant pour objectif le contrôle des douleurs chroniques. Dans ces circonstances, pour autant déstabilisante qu’ait pu être la découverte du cancer, aucun élément ne permet de conclure que cette situation aurait eu une influence sur la capacité de travail du demandeur. L’allégation du demandeur selon laquelle il a continué à être en incapacité de travail pour cause de maladie après le 7 mai 2021 n’est pas non plus prouvée par les certificats d’arrêts de travail délivrés par la Dre G______ du 8 mai au 31 octobre 2021. Il s’agit en effet de simples attestations d’arrêts de travail, dépourvues de toute motivation et la médecin, dans son rapport du 7 janvier 2022, n’a pas mentionné d’incapacité de travail postérieure au traitement de radiothérapie. Elle ne se prononce pas sur l’évolution de la capacité de travail avant la rédaction de son rapport, notant uniquement qu’à ce moment-là, l’adénocarcinome prostatique n’entraînait plus de limitations, et que l’incapacité de travail était due à la rupture traumatique de la coiffe des rotateurs. Dans la mesure où les spécialistes chargés du suivi du demandeur pour le traitement du cancer n’ont pas réalisé des consultations rapprochées et n’ont pas attesté d’une incapacité de travail après le 7 mai 2021, des doutes sérieux subsistent à cet égard, qui ne permettent pas de considérer ce fait comme prouvé. Les certificats d’arrêts de travail établis par le Dr E______ mentionnant une origine maladive du 12 octobre 2021 au 16 août 2022 apparaissent eux aussi dépourvus de force probante, dès lors qu’ils ne sont pas motivés, font suite à de précédents certificats d’arrêts fondés sur une cause accidentelle et une intervention chirurgicale pour rechute d’un ancien accident, et sont suivis de nouveaux certificats d’incapacité de travail pour cause d’accident. Quant à l’éventualité que les lombalgies aient été la cause d’une incapacité de travail pour la période déterminante, il sied de constater que, non seulement, le demandeur ne l’allègue pas, mais encore qu’il n’a plus fourni de certificats d’arrêts de travail en raison de cette maladie après le 24 janvier 2021, alors qu’il avait en début d’année consulté un médecin praticien à cet effet. En outre, selon les déclarations du Dr D______ lors de son audition, les douleurs dorsales mentionnées dans son rapport du 7 mai 2021 s’avéraient être en réalité des douleurs pelviennes, effets secondaires aigus consécutifs à la radiothérapie, disparaissant en règle générale après six semaines. Enfin, l’appréciation de la SUVA fondée sur la recommandation n° 13/85 de la Commission ad hoc sinistres LAA ne saurait, sur le principe, lier la Cour de céans. L’assurance-accidents a pour le surplus motivé son point de vue par le fait qu’elle n’avait jamais reçu la « preuve formelle » que le demandeur était apte à reprendre ses activités professionnelles, ce qui va à l’encontre de la répartition du fardeau de la preuve dans les procédures soumises à la LCA. L’affirmation qu’une reprise à 100% n’était pas possible en raison de l’octroi d’une rente d’invalidité par l’OAI se heurte par ailleurs au fait que cette assurance a reconnu une incapacité de travail durable et totale dans toute activité dès le 19 mai 2021, soit dès la date de l’opération de l’épaule. À défaut d’autres éléments, une cause accidentelle à l’origine de la reconnaissance de l’incapacité de travail semble ainsi plus probable.</w:t>
      </w:r>
    </w:p>
    <w:p>
      <w:r>
        <w:rPr>
          <w:b/>
        </w:rPr>
        <w:t>E. 4.4</w:t>
      </w:r>
    </w:p>
    <w:p>
      <w:r>
        <w:t>Compte tenu de ce qui précède, force est de constater que le demandeur n’a pas apporté la preuve que son incapacité de travail pour cause de maladie a perduré au-delà du 7 mai 2021, respectivement du 31 août 2021. Par appréciation anticipée des preuves, il n’y a pas lieu de procéder à une expertise judiciaire, les prestations litigieuses couvrant une période révolue sur laquelle un expert devrait se prononcer en tenant essentiellement compte des éléments médicaux établis à l’époque, lesquels ont été soumis à l’examen de la Cour de céans.</w:t>
      </w:r>
    </w:p>
    <w:p>
      <w:r>
        <w:rPr>
          <w:b/>
        </w:rPr>
        <w:t>E. 5</w:t>
      </w:r>
    </w:p>
    <w:p>
      <w:r>
        <w:t>Partant, la demande est rejetée. Pour le surplus, il n’est pas alloué de dépens à la charge du demandeur (art. 22 al. 3 let. b de la loi d’application du code civil suisse et d’autres lois fédérales en matière civile du 11 octobre 2012 [LaCC - E 1 05]), ni perçu de frais judiciaires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