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A/522/2022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https://mcp.opencaselaw.ch/entscheid/ge_gerichte_A_522_2022</w:t>
      </w:r>
    </w:p>
    <w:p>
      <w:r>
        <w:t>FR: GE_GERICHTE A/522/2022 du 22 juin 2023</w:t>
      </w:r>
    </w:p>
    <w:p>
      <w:r>
        <w:t>IT: GE_GERICHTE A/522/2022 del 22 giugno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22.06.2023 A/522/2022</w:t>
      </w:r>
    </w:p>
    <w:p>
      <w:r>
        <w:t>A/522/2022 ATAS/489/2023 du 22.06.2023 ( AI ) , RETIRE rÉpublique et canton de genÈve POUVOIR JUDICIAIRE A/522/2022 ATAS/489/2023 COUR DE JUSTICE Chambre des assurances sociales Arrêt du 22 juin 2023 Chambre 5 En la cause A______ représentée par ASSUAS association suisse des assurés recourante contre OFFICE DE L'ASSURANCE-INVALIDITÉ DU CANTON DE GENÈVE intimé Vu la décision du 13 janvier 2022, rendue par l’office de l’assurance-invalidité du canton de Genève (ci-après : l’OAI), suite à la demande de prestations invalidité déposée par Madame A______ (ci-après : l’assurée) ; Vu le recours du 14 février 2022, déposé par le mandataire de l’assurée, contre la décision du 13 janvier 2022 ; Vu la réponse de l’OAI du 15 mars 2022 ; Vu la réplique du mandataire de l’assurée du 7 avril 2022 ; Vu la duplique de l’OAI du 20 avril 2022, lequel persistait dans ses conclusions ; Vu le courrier de la chambre des assurances sociales de la Cour de justice (ci-après : la chambre de céans) du 23 novembre 2022, informant les parties de son intention de faire diligenter une expertise médicale ; Vu le courrier de retrait de recours adressé par l’assurée à la chambre de céans, en date du 21 juin 2023 ; Qu'il convient d'en prendre acte et de rayer la cause du rôle ; Vu l'art. 133 al. 3 et 4 let. a de la loi sur l’organisation judiciaire du 26 septembre 2010 (LOJ - E 2 05) ; Attendu qu’au regard des circonstances, il se justifie de dispenser l’assurée du paiement des frais. PAR CES MOTIFS, Le prÉsident DE LA CHAMBRE DES ASSURANCES SOCIALES : 1.        Prend acte du retrait du recours.![endif]&gt;![if&gt; 2.        Dispense l’assurée du paiement des frais.![endif]&gt;![if&gt; 3.        Raye la cause du rôle.![endif]&gt;![if&gt; La greffière Véronique SERAIN Le président Philippe KNUPFER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