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A/517/2017 vom 28. März 2017</w:t>
      </w:r>
    </w:p>
    <w:p>
      <w:r>
        <w:t>GE Cour de justice, 2017-03-28, FR</w:t>
      </w:r>
    </w:p>
    <w:p>
      <w:r>
        <w:rPr>
          <w:b/>
        </w:rPr>
        <w:t xml:space="preserve">Quelle: </w:t>
      </w:r>
      <w:r>
        <w:t>https://mcp.opencaselaw.ch/entscheid/ge_gerichte_A_517_2017</w:t>
      </w:r>
    </w:p>
    <w:p>
      <w:r>
        <w:t>FR: GE_GERICHTE A/517/2017 du 28 mars 2017</w:t>
      </w:r>
    </w:p>
    <w:p>
      <w:r>
        <w:t>IT: GE_GERICHTE A/517/2017 del 28 marzo 2017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14 février 2017, M. A______ a saisi la chambre administrative de la Cour de justice (ci-après : la chambre administrative) d’un recours contre la décision susmentionnée, concluant à son annulation ainsi qu’au constat qu’il n’était pas redevable de la note d’honoraires contestée et au constat « d’éventuels » manquements déontologiques de la part de l’avocat. ![endif]&gt;![if&gt;</w:t>
      </w:r>
    </w:p>
    <w:p>
      <w:r>
        <w:rPr>
          <w:b/>
        </w:rPr>
        <w:t>E. 3</w:t>
      </w:r>
    </w:p>
    <w:p>
      <w:r>
        <w:t>Le 17 février 2017, le juge délégué a demandé à la commission de produire son dossier. ![endif]&gt;![if&gt;</w:t>
      </w:r>
    </w:p>
    <w:p>
      <w:r>
        <w:rPr>
          <w:b/>
        </w:rPr>
        <w:t>E. 4</w:t>
      </w:r>
    </w:p>
    <w:p>
      <w:r>
        <w:t>Le 23 février 2017, la commission a transmis son dossier. ![endif]&gt;![if&gt;</w:t>
      </w:r>
    </w:p>
    <w:p>
      <w:r>
        <w:rPr>
          <w:b/>
        </w:rPr>
        <w:t>E. 5</w:t>
      </w:r>
    </w:p>
    <w:p>
      <w:r>
        <w:t>En l’espèce, le recourant se trouve en position de dénonciateur vis-à-vis de la commission. ![endif]&gt;![if&gt; Au regard des dispositions légales et des principes jurisprudentiels rappelés ci-dessus, son recours est irrecevable, le caractère manifeste de cette irrecevabilité conduisant la chambre administrative à juger sans qu’il y ait lieu d’ouvrir une instruction (art. 72 LPA).</w:t>
      </w:r>
    </w:p>
    <w:p>
      <w:r>
        <w:rPr>
          <w:b/>
        </w:rPr>
        <w:t>E. 6</w:t>
      </w:r>
    </w:p>
    <w:p>
      <w:r>
        <w:t>Malgré l’issue de la procédure, la chambre administrative renoncera à prélever un émolument de procédure en application de l’art. 87 al. 1 LPA. Aucune indemnité de procédure ne sera allouée (art. 87 al. 2 LPA). 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